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246873"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D3371">
        <w:rPr>
          <w:b/>
          <w:sz w:val="30"/>
          <w:u w:val="single"/>
        </w:rPr>
        <w:t>6</w:t>
      </w:r>
      <w:r w:rsidR="00F807C6">
        <w:rPr>
          <w:b/>
          <w:sz w:val="30"/>
          <w:u w:val="single"/>
        </w:rPr>
        <w:t>3</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5D3371">
        <w:rPr>
          <w:b/>
          <w:sz w:val="24"/>
          <w:szCs w:val="24"/>
          <w:u w:val="single"/>
        </w:rPr>
        <w:t>2</w:t>
      </w:r>
      <w:r w:rsidR="00052899">
        <w:rPr>
          <w:b/>
          <w:sz w:val="24"/>
          <w:szCs w:val="24"/>
          <w:u w:val="single"/>
        </w:rPr>
        <w:t>3</w:t>
      </w:r>
      <w:r w:rsidR="00E458CF">
        <w:rPr>
          <w:b/>
          <w:sz w:val="24"/>
          <w:szCs w:val="24"/>
          <w:u w:val="single"/>
        </w:rPr>
        <w:t>-</w:t>
      </w:r>
      <w:r w:rsidR="0012611B">
        <w:rPr>
          <w:b/>
          <w:sz w:val="24"/>
          <w:szCs w:val="24"/>
          <w:u w:val="single"/>
        </w:rPr>
        <w:t>0</w:t>
      </w:r>
      <w:r w:rsidR="00E458CF">
        <w:rPr>
          <w:b/>
          <w:sz w:val="24"/>
          <w:szCs w:val="24"/>
          <w:u w:val="single"/>
        </w:rPr>
        <w:t>1</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307845">
        <w:rPr>
          <w:b/>
          <w:sz w:val="24"/>
          <w:szCs w:val="24"/>
          <w:u w:val="single"/>
        </w:rPr>
        <w:t>12</w:t>
      </w:r>
      <w:r w:rsidR="00B7694F" w:rsidRPr="002532EE">
        <w:rPr>
          <w:b/>
          <w:sz w:val="24"/>
          <w:szCs w:val="24"/>
          <w:u w:val="single"/>
        </w:rPr>
        <w:t>-</w:t>
      </w:r>
      <w:r w:rsidR="0012611B">
        <w:rPr>
          <w:b/>
          <w:sz w:val="24"/>
          <w:szCs w:val="24"/>
          <w:u w:val="single"/>
        </w:rPr>
        <w:t>0</w:t>
      </w:r>
      <w:r w:rsidR="005D3371">
        <w:rPr>
          <w:b/>
          <w:sz w:val="24"/>
          <w:szCs w:val="24"/>
          <w:u w:val="single"/>
        </w:rPr>
        <w:t>2</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FA3CA0">
            <w:pPr>
              <w:pStyle w:val="NoSpacing"/>
              <w:rPr>
                <w:b/>
                <w:sz w:val="24"/>
              </w:rPr>
            </w:pPr>
            <w:r w:rsidRPr="00CA6E31">
              <w:rPr>
                <w:b/>
                <w:sz w:val="24"/>
              </w:rPr>
              <w:t>Description</w:t>
            </w:r>
          </w:p>
        </w:tc>
        <w:tc>
          <w:tcPr>
            <w:tcW w:w="2700" w:type="dxa"/>
          </w:tcPr>
          <w:p w:rsidR="009B22B7" w:rsidRPr="00CA6E31" w:rsidRDefault="009B22B7" w:rsidP="00FA3CA0">
            <w:pPr>
              <w:pStyle w:val="NoSpacing"/>
              <w:rPr>
                <w:b/>
                <w:sz w:val="24"/>
              </w:rPr>
            </w:pPr>
            <w:r w:rsidRPr="00CA6E31">
              <w:rPr>
                <w:b/>
                <w:sz w:val="24"/>
              </w:rPr>
              <w:t>Remarks</w:t>
            </w:r>
          </w:p>
        </w:tc>
      </w:tr>
      <w:tr w:rsidR="00351452" w:rsidRPr="00CA6E31" w:rsidTr="00351452">
        <w:tc>
          <w:tcPr>
            <w:tcW w:w="900" w:type="dxa"/>
          </w:tcPr>
          <w:p w:rsidR="00351452" w:rsidRPr="00CA6E31" w:rsidRDefault="00351452" w:rsidP="00FA3CA0">
            <w:pPr>
              <w:pStyle w:val="NoSpacing"/>
              <w:numPr>
                <w:ilvl w:val="0"/>
                <w:numId w:val="39"/>
              </w:numPr>
              <w:rPr>
                <w:sz w:val="24"/>
              </w:rPr>
            </w:pPr>
          </w:p>
        </w:tc>
        <w:tc>
          <w:tcPr>
            <w:tcW w:w="6480" w:type="dxa"/>
          </w:tcPr>
          <w:p w:rsidR="00351452" w:rsidRDefault="00351452" w:rsidP="0086148C">
            <w:pPr>
              <w:pStyle w:val="NoSpacing"/>
              <w:numPr>
                <w:ilvl w:val="0"/>
                <w:numId w:val="40"/>
              </w:numPr>
              <w:rPr>
                <w:sz w:val="24"/>
              </w:rPr>
            </w:pPr>
            <w:r w:rsidRPr="00CA6E31">
              <w:rPr>
                <w:sz w:val="24"/>
              </w:rPr>
              <w:t>Desktop Computers</w:t>
            </w:r>
          </w:p>
          <w:p w:rsidR="00D1530C" w:rsidRPr="00D1530C" w:rsidRDefault="0086148C" w:rsidP="00D1530C">
            <w:pPr>
              <w:pStyle w:val="NoSpacing"/>
              <w:numPr>
                <w:ilvl w:val="0"/>
                <w:numId w:val="40"/>
              </w:numPr>
              <w:rPr>
                <w:sz w:val="24"/>
              </w:rPr>
            </w:pPr>
            <w:r>
              <w:rPr>
                <w:sz w:val="24"/>
              </w:rPr>
              <w:t xml:space="preserve">With </w:t>
            </w:r>
            <w:r w:rsidRPr="0086148C">
              <w:rPr>
                <w:sz w:val="24"/>
              </w:rPr>
              <w:t>Led 18.5”</w:t>
            </w:r>
          </w:p>
        </w:tc>
        <w:tc>
          <w:tcPr>
            <w:tcW w:w="2700" w:type="dxa"/>
            <w:vMerge w:val="restart"/>
            <w:vAlign w:val="center"/>
          </w:tcPr>
          <w:p w:rsidR="00351452" w:rsidRPr="00CA6E31" w:rsidRDefault="00351452" w:rsidP="00FA3CA0">
            <w:pPr>
              <w:pStyle w:val="NoSpacing"/>
              <w:rPr>
                <w:sz w:val="24"/>
              </w:rPr>
            </w:pPr>
            <w:r w:rsidRPr="00CA6E31">
              <w:rPr>
                <w:sz w:val="24"/>
              </w:rPr>
              <w:t>Details are available in Tender Documents</w:t>
            </w: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&amp; Class room chairs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Tables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Conference Table</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Multimedia projector</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Split Air-conditioners (1.5 Ton)</w:t>
            </w:r>
          </w:p>
        </w:tc>
        <w:tc>
          <w:tcPr>
            <w:tcW w:w="2700" w:type="dxa"/>
            <w:vMerge/>
          </w:tcPr>
          <w:p w:rsidR="00351452" w:rsidRPr="00CA6E31" w:rsidRDefault="00351452"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2% of the total Quoted value in the shape of deposit at call or a bank guarantee issued by a scheduled bank in the name of General Manager PITAC, Lahore must  accompany with the offer Tender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11:00 AM, which will be opened on the same day at 11:30 AM.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bidder will attach their respective valid copies of NTN, PEC Registration, PWD Registration and Previous Experiences. Order will be placed to bidders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41F91">
      <w:pPr>
        <w:pStyle w:val="ListParagraph"/>
        <w:numPr>
          <w:ilvl w:val="0"/>
          <w:numId w:val="28"/>
        </w:numPr>
        <w:spacing w:after="120" w:line="360" w:lineRule="auto"/>
        <w:jc w:val="both"/>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Pr="0075675C" w:rsidRDefault="003E234E"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5E4147" w:rsidRPr="0075675C">
        <w:rPr>
          <w:rFonts w:ascii="Calibri" w:eastAsia="Calibri" w:hAnsi="Calibri" w:cs="Times New Roman"/>
          <w:sz w:val="24"/>
        </w:rPr>
        <w:t>Supply of items</w:t>
      </w:r>
      <w:r w:rsidR="00C5224A" w:rsidRPr="0075675C">
        <w:rPr>
          <w:rFonts w:ascii="Calibri" w:eastAsia="Calibri" w:hAnsi="Calibri" w:cs="Times New Roman"/>
          <w:sz w:val="24"/>
        </w:rPr>
        <w:t xml:space="preserve">. </w:t>
      </w: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7D" w:rsidRDefault="00457F7D" w:rsidP="00A62819">
      <w:pPr>
        <w:spacing w:after="0" w:line="240" w:lineRule="auto"/>
      </w:pPr>
      <w:r>
        <w:separator/>
      </w:r>
    </w:p>
  </w:endnote>
  <w:endnote w:type="continuationSeparator" w:id="1">
    <w:p w:rsidR="00457F7D" w:rsidRDefault="00457F7D"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7D" w:rsidRDefault="00457F7D" w:rsidP="00A62819">
      <w:pPr>
        <w:spacing w:after="0" w:line="240" w:lineRule="auto"/>
      </w:pPr>
      <w:r>
        <w:separator/>
      </w:r>
    </w:p>
  </w:footnote>
  <w:footnote w:type="continuationSeparator" w:id="1">
    <w:p w:rsidR="00457F7D" w:rsidRDefault="00457F7D"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A570C"/>
    <w:multiLevelType w:val="hybridMultilevel"/>
    <w:tmpl w:val="D8F82510"/>
    <w:lvl w:ilvl="0" w:tplc="8B2A5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7"/>
  </w:num>
  <w:num w:numId="4">
    <w:abstractNumId w:val="18"/>
  </w:num>
  <w:num w:numId="5">
    <w:abstractNumId w:val="11"/>
  </w:num>
  <w:num w:numId="6">
    <w:abstractNumId w:val="9"/>
  </w:num>
  <w:num w:numId="7">
    <w:abstractNumId w:val="30"/>
  </w:num>
  <w:num w:numId="8">
    <w:abstractNumId w:val="13"/>
  </w:num>
  <w:num w:numId="9">
    <w:abstractNumId w:val="37"/>
  </w:num>
  <w:num w:numId="10">
    <w:abstractNumId w:val="8"/>
  </w:num>
  <w:num w:numId="11">
    <w:abstractNumId w:val="3"/>
  </w:num>
  <w:num w:numId="12">
    <w:abstractNumId w:val="16"/>
  </w:num>
  <w:num w:numId="13">
    <w:abstractNumId w:val="35"/>
  </w:num>
  <w:num w:numId="14">
    <w:abstractNumId w:val="20"/>
  </w:num>
  <w:num w:numId="15">
    <w:abstractNumId w:val="28"/>
  </w:num>
  <w:num w:numId="16">
    <w:abstractNumId w:val="29"/>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3"/>
  </w:num>
  <w:num w:numId="26">
    <w:abstractNumId w:val="32"/>
  </w:num>
  <w:num w:numId="27">
    <w:abstractNumId w:val="39"/>
  </w:num>
  <w:num w:numId="28">
    <w:abstractNumId w:val="25"/>
  </w:num>
  <w:num w:numId="29">
    <w:abstractNumId w:val="34"/>
  </w:num>
  <w:num w:numId="30">
    <w:abstractNumId w:val="21"/>
  </w:num>
  <w:num w:numId="31">
    <w:abstractNumId w:val="31"/>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A62819"/>
    <w:rsid w:val="00001410"/>
    <w:rsid w:val="00001DB2"/>
    <w:rsid w:val="0002090B"/>
    <w:rsid w:val="00020935"/>
    <w:rsid w:val="00032DF7"/>
    <w:rsid w:val="00032E97"/>
    <w:rsid w:val="00034F09"/>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7F5"/>
    <w:rsid w:val="00127889"/>
    <w:rsid w:val="00131591"/>
    <w:rsid w:val="001323D5"/>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70B4"/>
    <w:rsid w:val="001B7994"/>
    <w:rsid w:val="001C33D1"/>
    <w:rsid w:val="001C6D3E"/>
    <w:rsid w:val="00207784"/>
    <w:rsid w:val="00207BE7"/>
    <w:rsid w:val="002228BB"/>
    <w:rsid w:val="00232C5E"/>
    <w:rsid w:val="00240EC8"/>
    <w:rsid w:val="00241F91"/>
    <w:rsid w:val="002435C5"/>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07845"/>
    <w:rsid w:val="00310815"/>
    <w:rsid w:val="00315438"/>
    <w:rsid w:val="00316828"/>
    <w:rsid w:val="0032147C"/>
    <w:rsid w:val="003236B3"/>
    <w:rsid w:val="00325A24"/>
    <w:rsid w:val="003269F2"/>
    <w:rsid w:val="00331703"/>
    <w:rsid w:val="00340126"/>
    <w:rsid w:val="003412DA"/>
    <w:rsid w:val="00345E90"/>
    <w:rsid w:val="00351452"/>
    <w:rsid w:val="0036063D"/>
    <w:rsid w:val="00370CCA"/>
    <w:rsid w:val="003759E9"/>
    <w:rsid w:val="00382E64"/>
    <w:rsid w:val="00386543"/>
    <w:rsid w:val="00394395"/>
    <w:rsid w:val="00395956"/>
    <w:rsid w:val="00397108"/>
    <w:rsid w:val="003A277E"/>
    <w:rsid w:val="003A5A43"/>
    <w:rsid w:val="003B3C0F"/>
    <w:rsid w:val="003C0B34"/>
    <w:rsid w:val="003C472A"/>
    <w:rsid w:val="003D43BA"/>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57F7D"/>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550B"/>
    <w:rsid w:val="006B7FF4"/>
    <w:rsid w:val="006E234E"/>
    <w:rsid w:val="006E6FB7"/>
    <w:rsid w:val="006F0376"/>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148C"/>
    <w:rsid w:val="00865441"/>
    <w:rsid w:val="00867D09"/>
    <w:rsid w:val="008805ED"/>
    <w:rsid w:val="00885F2A"/>
    <w:rsid w:val="0089220A"/>
    <w:rsid w:val="008C0F4A"/>
    <w:rsid w:val="008C6561"/>
    <w:rsid w:val="008D4B8F"/>
    <w:rsid w:val="008D7F8F"/>
    <w:rsid w:val="008E1FA9"/>
    <w:rsid w:val="008F1728"/>
    <w:rsid w:val="008F4FEB"/>
    <w:rsid w:val="009070A8"/>
    <w:rsid w:val="00907FDE"/>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0C53"/>
    <w:rsid w:val="00B41B3A"/>
    <w:rsid w:val="00B4568D"/>
    <w:rsid w:val="00B55320"/>
    <w:rsid w:val="00B5637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A05A2"/>
    <w:rsid w:val="00CA56E5"/>
    <w:rsid w:val="00CA6E31"/>
    <w:rsid w:val="00CC29E9"/>
    <w:rsid w:val="00CC5770"/>
    <w:rsid w:val="00CD2B13"/>
    <w:rsid w:val="00CE198D"/>
    <w:rsid w:val="00CE32EF"/>
    <w:rsid w:val="00CE3912"/>
    <w:rsid w:val="00CE39AB"/>
    <w:rsid w:val="00CF4898"/>
    <w:rsid w:val="00CF6CDC"/>
    <w:rsid w:val="00D0460F"/>
    <w:rsid w:val="00D07205"/>
    <w:rsid w:val="00D132F2"/>
    <w:rsid w:val="00D1530C"/>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F00193"/>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17</cp:revision>
  <cp:lastPrinted>2015-05-27T10:46:00Z</cp:lastPrinted>
  <dcterms:created xsi:type="dcterms:W3CDTF">2015-01-21T09:24:00Z</dcterms:created>
  <dcterms:modified xsi:type="dcterms:W3CDTF">2015-05-27T10:48:00Z</dcterms:modified>
</cp:coreProperties>
</file>