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495549829"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4B187D">
      <w:pPr>
        <w:spacing w:after="0" w:line="240" w:lineRule="auto"/>
        <w:jc w:val="center"/>
        <w:rPr>
          <w:b/>
          <w:sz w:val="30"/>
          <w:u w:val="single"/>
        </w:rPr>
      </w:pPr>
      <w:r>
        <w:rPr>
          <w:b/>
          <w:sz w:val="30"/>
          <w:u w:val="single"/>
        </w:rPr>
        <w:t>TENDER</w:t>
      </w:r>
      <w:r w:rsidR="0060787C">
        <w:rPr>
          <w:b/>
          <w:sz w:val="30"/>
          <w:u w:val="single"/>
        </w:rPr>
        <w:t xml:space="preserve"> </w:t>
      </w:r>
      <w:r w:rsidR="00157C79">
        <w:rPr>
          <w:b/>
          <w:sz w:val="30"/>
          <w:u w:val="single"/>
        </w:rPr>
        <w:t>DOCUMENT</w:t>
      </w:r>
      <w:r w:rsidR="00DC4E11">
        <w:rPr>
          <w:b/>
          <w:sz w:val="30"/>
          <w:u w:val="single"/>
        </w:rPr>
        <w:t xml:space="preserve"> </w:t>
      </w:r>
      <w:r w:rsidR="004B187D" w:rsidRPr="00757BBC">
        <w:rPr>
          <w:b/>
          <w:sz w:val="30"/>
          <w:u w:val="single"/>
        </w:rPr>
        <w:t>NO.</w:t>
      </w:r>
      <w:r w:rsidR="00291843" w:rsidRPr="00757BBC">
        <w:rPr>
          <w:b/>
          <w:sz w:val="30"/>
          <w:u w:val="single"/>
        </w:rPr>
        <w:t>1</w:t>
      </w:r>
      <w:bookmarkStart w:id="0" w:name="_GoBack"/>
      <w:bookmarkEnd w:id="0"/>
      <w:r w:rsidR="00C31793">
        <w:rPr>
          <w:b/>
          <w:sz w:val="30"/>
          <w:u w:val="single"/>
        </w:rPr>
        <w:t>8</w:t>
      </w:r>
      <w:r w:rsidR="00277E4E">
        <w:rPr>
          <w:b/>
          <w:sz w:val="30"/>
          <w:u w:val="single"/>
        </w:rPr>
        <w:t>3</w:t>
      </w:r>
      <w:r w:rsidR="0012611B">
        <w:rPr>
          <w:b/>
          <w:sz w:val="30"/>
          <w:u w:val="single"/>
        </w:rPr>
        <w:t>/2015</w:t>
      </w:r>
    </w:p>
    <w:p w:rsidR="004B187D" w:rsidRPr="00BC4AAF" w:rsidRDefault="004B187D" w:rsidP="004B187D">
      <w:pPr>
        <w:spacing w:after="0" w:line="240" w:lineRule="auto"/>
        <w:jc w:val="center"/>
        <w:rPr>
          <w:b/>
          <w:color w:val="FFFFFF" w:themeColor="background1"/>
        </w:rPr>
      </w:pPr>
      <w:r w:rsidRPr="00BC4AAF">
        <w:rPr>
          <w:b/>
          <w:color w:val="FFFFFF" w:themeColor="background1"/>
        </w:rPr>
        <w:t>(PRICE OF TENDER FORM RS 500/-)</w:t>
      </w:r>
    </w:p>
    <w:p w:rsidR="00157C79" w:rsidRDefault="00EE4282" w:rsidP="00EE4282">
      <w:pPr>
        <w:spacing w:after="0" w:line="360" w:lineRule="auto"/>
        <w:rPr>
          <w:b/>
          <w:color w:val="FFFFFF" w:themeColor="background1"/>
          <w:sz w:val="24"/>
          <w:szCs w:val="24"/>
          <w:u w:val="single"/>
        </w:rPr>
      </w:pPr>
      <w:r w:rsidRPr="00D77C4C">
        <w:rPr>
          <w:sz w:val="24"/>
          <w:szCs w:val="24"/>
        </w:rPr>
        <w:t>Issue Date:</w:t>
      </w:r>
      <w:r w:rsidRPr="00D6533E">
        <w:rPr>
          <w:sz w:val="24"/>
          <w:szCs w:val="24"/>
          <w:u w:val="single"/>
        </w:rPr>
        <w:t xml:space="preserve"> </w:t>
      </w:r>
      <w:r w:rsidR="00E71FE8">
        <w:rPr>
          <w:b/>
          <w:sz w:val="24"/>
          <w:szCs w:val="24"/>
          <w:u w:val="single"/>
        </w:rPr>
        <w:t>2</w:t>
      </w:r>
      <w:r w:rsidR="00E56166">
        <w:rPr>
          <w:b/>
          <w:sz w:val="24"/>
          <w:szCs w:val="24"/>
          <w:u w:val="single"/>
        </w:rPr>
        <w:t>6</w:t>
      </w:r>
      <w:r w:rsidRPr="00D6533E">
        <w:rPr>
          <w:b/>
          <w:sz w:val="24"/>
          <w:szCs w:val="24"/>
          <w:u w:val="single"/>
        </w:rPr>
        <w:t>-0</w:t>
      </w:r>
      <w:r w:rsidR="000E18C1">
        <w:rPr>
          <w:b/>
          <w:sz w:val="24"/>
          <w:szCs w:val="24"/>
          <w:u w:val="single"/>
        </w:rPr>
        <w:t>5</w:t>
      </w:r>
      <w:r w:rsidRPr="00D6533E">
        <w:rPr>
          <w:b/>
          <w:sz w:val="24"/>
          <w:szCs w:val="24"/>
          <w:u w:val="single"/>
        </w:rPr>
        <w:t>-201</w:t>
      </w:r>
      <w:r w:rsidR="0075087D" w:rsidRPr="00D6533E">
        <w:rPr>
          <w:b/>
          <w:sz w:val="24"/>
          <w:szCs w:val="24"/>
          <w:u w:val="single"/>
        </w:rPr>
        <w:t>5</w:t>
      </w:r>
      <w:r w:rsidRPr="00D6533E">
        <w:rPr>
          <w:b/>
          <w:color w:val="FFFFFF" w:themeColor="background1"/>
          <w:sz w:val="24"/>
          <w:szCs w:val="24"/>
          <w:u w:val="single"/>
        </w:rPr>
        <w:t>/2014</w:t>
      </w:r>
      <w:r>
        <w:rPr>
          <w:sz w:val="24"/>
          <w:szCs w:val="24"/>
        </w:rPr>
        <w:tab/>
      </w:r>
      <w:r>
        <w:rPr>
          <w:sz w:val="24"/>
          <w:szCs w:val="24"/>
        </w:rPr>
        <w:tab/>
      </w:r>
      <w:r>
        <w:rPr>
          <w:sz w:val="24"/>
          <w:szCs w:val="24"/>
        </w:rPr>
        <w:tab/>
      </w:r>
      <w:r>
        <w:rPr>
          <w:sz w:val="24"/>
          <w:szCs w:val="24"/>
        </w:rPr>
        <w:tab/>
        <w:t xml:space="preserve">        </w:t>
      </w:r>
      <w:r w:rsidR="00860418">
        <w:rPr>
          <w:sz w:val="24"/>
          <w:szCs w:val="24"/>
        </w:rPr>
        <w:tab/>
        <w:t xml:space="preserve">       </w:t>
      </w:r>
      <w:r w:rsidRPr="00D77C4C">
        <w:rPr>
          <w:sz w:val="24"/>
          <w:szCs w:val="24"/>
        </w:rPr>
        <w:t>Receiving Date:</w:t>
      </w:r>
      <w:r w:rsidRPr="00A41A11">
        <w:rPr>
          <w:sz w:val="24"/>
          <w:szCs w:val="24"/>
          <w:u w:val="single"/>
        </w:rPr>
        <w:t xml:space="preserve"> </w:t>
      </w:r>
      <w:r w:rsidR="00C762B1">
        <w:rPr>
          <w:b/>
          <w:sz w:val="24"/>
          <w:szCs w:val="24"/>
          <w:u w:val="single"/>
        </w:rPr>
        <w:t>10</w:t>
      </w:r>
      <w:r w:rsidR="0075087D" w:rsidRPr="00A41A11">
        <w:rPr>
          <w:b/>
          <w:sz w:val="24"/>
          <w:szCs w:val="24"/>
          <w:u w:val="single"/>
        </w:rPr>
        <w:t>-0</w:t>
      </w:r>
      <w:r w:rsidR="000E18C1">
        <w:rPr>
          <w:b/>
          <w:sz w:val="24"/>
          <w:szCs w:val="24"/>
          <w:u w:val="single"/>
        </w:rPr>
        <w:t>6</w:t>
      </w:r>
      <w:r w:rsidRPr="00A41A11">
        <w:rPr>
          <w:b/>
          <w:sz w:val="24"/>
          <w:szCs w:val="24"/>
          <w:u w:val="single"/>
        </w:rPr>
        <w:t>-201</w:t>
      </w:r>
      <w:r w:rsidR="0075087D" w:rsidRPr="00A41A11">
        <w:rPr>
          <w:b/>
          <w:sz w:val="24"/>
          <w:szCs w:val="24"/>
          <w:u w:val="single"/>
        </w:rPr>
        <w:t>5</w:t>
      </w:r>
      <w:r w:rsidRPr="00A41A11">
        <w:rPr>
          <w:b/>
          <w:color w:val="FFFFFF" w:themeColor="background1"/>
          <w:sz w:val="24"/>
          <w:szCs w:val="24"/>
          <w:u w:val="single"/>
        </w:rPr>
        <w:t>21</w:t>
      </w:r>
      <w:r w:rsidRPr="00792C31">
        <w:rPr>
          <w:b/>
          <w:color w:val="FFFFFF" w:themeColor="background1"/>
          <w:sz w:val="24"/>
          <w:szCs w:val="24"/>
          <w:u w:val="single"/>
        </w:rPr>
        <w:t>/04/2</w:t>
      </w:r>
    </w:p>
    <w:p w:rsidR="00157C79" w:rsidRPr="00846898" w:rsidRDefault="0007534B" w:rsidP="00157C79">
      <w:pPr>
        <w:pStyle w:val="NoSpacing"/>
        <w:jc w:val="center"/>
        <w:rPr>
          <w:b/>
          <w:sz w:val="24"/>
          <w:u w:val="single"/>
        </w:rPr>
      </w:pPr>
      <w:r w:rsidRPr="00846898">
        <w:rPr>
          <w:b/>
          <w:sz w:val="24"/>
          <w:u w:val="single"/>
        </w:rPr>
        <w:t xml:space="preserve">NAME &amp; </w:t>
      </w:r>
      <w:r w:rsidR="00157C79" w:rsidRPr="00846898">
        <w:rPr>
          <w:b/>
          <w:sz w:val="24"/>
          <w:u w:val="single"/>
        </w:rPr>
        <w:t>SCOPE OF WORK</w:t>
      </w:r>
    </w:p>
    <w:p w:rsidR="00157C79" w:rsidRPr="00157C79" w:rsidRDefault="00157C79" w:rsidP="00157C79">
      <w:pPr>
        <w:pStyle w:val="NoSpacing"/>
        <w:jc w:val="center"/>
        <w:rPr>
          <w:b/>
        </w:rPr>
      </w:pPr>
    </w:p>
    <w:p w:rsidR="00157C79" w:rsidRPr="00846898" w:rsidRDefault="00157C79" w:rsidP="00157C79">
      <w:pPr>
        <w:pStyle w:val="NoSpacing"/>
        <w:jc w:val="center"/>
        <w:rPr>
          <w:b/>
          <w:sz w:val="24"/>
        </w:rPr>
      </w:pPr>
      <w:r w:rsidRPr="00846898">
        <w:rPr>
          <w:b/>
          <w:sz w:val="24"/>
        </w:rPr>
        <w:t>SITC of 50 KVA Acoustic enclosed AMF type diesel generating</w:t>
      </w:r>
    </w:p>
    <w:p w:rsidR="0007534B" w:rsidRPr="00846898" w:rsidRDefault="0007534B" w:rsidP="0007534B">
      <w:pPr>
        <w:pStyle w:val="NoSpacing"/>
        <w:jc w:val="center"/>
        <w:rPr>
          <w:b/>
          <w:sz w:val="24"/>
        </w:rPr>
      </w:pPr>
      <w:r w:rsidRPr="00846898">
        <w:rPr>
          <w:b/>
          <w:sz w:val="24"/>
        </w:rPr>
        <w:t>S</w:t>
      </w:r>
      <w:r w:rsidR="00157C79" w:rsidRPr="00846898">
        <w:rPr>
          <w:b/>
          <w:sz w:val="24"/>
        </w:rPr>
        <w:t>et</w:t>
      </w:r>
      <w:r w:rsidRPr="00846898">
        <w:rPr>
          <w:b/>
          <w:sz w:val="24"/>
        </w:rPr>
        <w:t xml:space="preserve">, Supply, Installation, Testing and Commissioning (SITC) of 50 KVA, D.G. </w:t>
      </w:r>
      <w:r w:rsidR="00F013C5" w:rsidRPr="00846898">
        <w:rPr>
          <w:b/>
          <w:sz w:val="24"/>
        </w:rPr>
        <w:t>Set with</w:t>
      </w:r>
      <w:r w:rsidRPr="00846898">
        <w:rPr>
          <w:b/>
          <w:sz w:val="24"/>
        </w:rPr>
        <w:t xml:space="preserve"> Acoustic Enclosure at PITAC 234-Ferozepur Road, Lahore</w:t>
      </w:r>
    </w:p>
    <w:p w:rsidR="00FC2E17" w:rsidRPr="0007534B" w:rsidRDefault="00FC2E17" w:rsidP="0007534B">
      <w:pPr>
        <w:pStyle w:val="NoSpacing"/>
        <w:jc w:val="center"/>
        <w:rPr>
          <w:b/>
        </w:rPr>
      </w:pPr>
      <w:r>
        <w:tab/>
      </w:r>
    </w:p>
    <w:p w:rsidR="00FC2E17" w:rsidRPr="00846898" w:rsidRDefault="00FC2E17" w:rsidP="00FC2E17">
      <w:pPr>
        <w:jc w:val="center"/>
        <w:rPr>
          <w:b/>
          <w:sz w:val="24"/>
          <w:u w:val="single"/>
        </w:rPr>
      </w:pPr>
      <w:r w:rsidRPr="00846898">
        <w:rPr>
          <w:b/>
          <w:sz w:val="24"/>
          <w:u w:val="single"/>
        </w:rPr>
        <w:t>Instruction to the Tenderers</w:t>
      </w:r>
    </w:p>
    <w:p w:rsidR="00FC2E17" w:rsidRDefault="00FC2E17" w:rsidP="001D1D47">
      <w:pPr>
        <w:numPr>
          <w:ilvl w:val="0"/>
          <w:numId w:val="40"/>
        </w:numPr>
        <w:spacing w:after="0" w:line="240" w:lineRule="auto"/>
        <w:jc w:val="both"/>
      </w:pPr>
      <w:r>
        <w:t>Attested photocopies of the required documents be attached. The firm must be having a minimum experience of 5 years in the field.</w:t>
      </w:r>
    </w:p>
    <w:p w:rsidR="00D02568" w:rsidRDefault="00D02568" w:rsidP="00FC2E17">
      <w:pPr>
        <w:numPr>
          <w:ilvl w:val="0"/>
          <w:numId w:val="40"/>
        </w:numPr>
        <w:spacing w:after="0" w:line="240" w:lineRule="auto"/>
        <w:jc w:val="both"/>
      </w:pPr>
      <w:r>
        <w:t xml:space="preserve">The earnest money at the rate 5% of the total Quoted value in the shape of deposit at call or a </w:t>
      </w:r>
      <w:r w:rsidR="0081145B">
        <w:t xml:space="preserve">bank guarantee </w:t>
      </w:r>
      <w:r w:rsidR="00E3188E">
        <w:t>issued by a scheduled bank in the name of Director General, PITAC HQ</w:t>
      </w:r>
      <w:r w:rsidR="00D277D0">
        <w:t xml:space="preserve"> must accompany </w:t>
      </w:r>
      <w:r w:rsidR="00D157FA">
        <w:t>with the offer Tender without earnest money will be rejected.</w:t>
      </w:r>
    </w:p>
    <w:p w:rsidR="00FC2E17" w:rsidRDefault="00FC2E17" w:rsidP="00FC2E17">
      <w:pPr>
        <w:numPr>
          <w:ilvl w:val="0"/>
          <w:numId w:val="40"/>
        </w:numPr>
        <w:spacing w:after="0" w:line="240" w:lineRule="auto"/>
        <w:jc w:val="both"/>
      </w:pPr>
      <w:r>
        <w:t>The Price-Bid must be sealed and its envelope should be superscribed “S.I.T.C. of 50 KVA D.G. Set with Accoustic Enclosure”.</w:t>
      </w:r>
    </w:p>
    <w:p w:rsidR="00FC2E17" w:rsidRDefault="00FC2E17" w:rsidP="00FC2E17">
      <w:pPr>
        <w:numPr>
          <w:ilvl w:val="0"/>
          <w:numId w:val="40"/>
        </w:numPr>
        <w:spacing w:after="0" w:line="240" w:lineRule="auto"/>
        <w:jc w:val="both"/>
      </w:pPr>
      <w:r>
        <w:t>A list of client organization with Tel. Nos. must be attached.</w:t>
      </w:r>
    </w:p>
    <w:p w:rsidR="00FC2E17" w:rsidRDefault="00FC2E17" w:rsidP="00FC2E17">
      <w:pPr>
        <w:numPr>
          <w:ilvl w:val="0"/>
          <w:numId w:val="40"/>
        </w:numPr>
        <w:spacing w:after="0" w:line="240" w:lineRule="auto"/>
        <w:jc w:val="both"/>
      </w:pPr>
      <w:r>
        <w:t>The tenderer must specify salient features of the proposed system vis-a-vis the mandatory requirements.</w:t>
      </w:r>
    </w:p>
    <w:p w:rsidR="00FC2E17" w:rsidRDefault="00FC2E17" w:rsidP="00FC2E17">
      <w:pPr>
        <w:numPr>
          <w:ilvl w:val="0"/>
          <w:numId w:val="40"/>
        </w:numPr>
        <w:spacing w:after="0" w:line="240" w:lineRule="auto"/>
        <w:jc w:val="both"/>
      </w:pPr>
      <w:r>
        <w:t xml:space="preserve">A drawing detailing space requirement must be annexed. </w:t>
      </w:r>
    </w:p>
    <w:p w:rsidR="00FC2E17" w:rsidRDefault="00FC2E17" w:rsidP="00FC2E17">
      <w:pPr>
        <w:numPr>
          <w:ilvl w:val="0"/>
          <w:numId w:val="40"/>
        </w:numPr>
        <w:spacing w:after="0" w:line="240" w:lineRule="auto"/>
        <w:jc w:val="both"/>
      </w:pPr>
      <w:r>
        <w:t xml:space="preserve">The Price Bid must be signed by the authorized signatory. </w:t>
      </w:r>
    </w:p>
    <w:p w:rsidR="00FC2E17" w:rsidRDefault="00FC2E17" w:rsidP="00FC2E17">
      <w:pPr>
        <w:numPr>
          <w:ilvl w:val="0"/>
          <w:numId w:val="40"/>
        </w:numPr>
        <w:spacing w:after="0" w:line="240" w:lineRule="auto"/>
        <w:jc w:val="both"/>
      </w:pPr>
      <w:r>
        <w:t>The tenderer should avoid cutting / overwriting.</w:t>
      </w:r>
    </w:p>
    <w:p w:rsidR="00FC2E17" w:rsidRDefault="00FC2E17" w:rsidP="00FC2E17">
      <w:r>
        <w:t xml:space="preserve">      viii)     Rates must be mentioned in words and figures both.</w:t>
      </w:r>
    </w:p>
    <w:p w:rsidR="00FC2E17" w:rsidRPr="00846898" w:rsidRDefault="00FC2E17" w:rsidP="00FC2E17">
      <w:pPr>
        <w:jc w:val="both"/>
        <w:rPr>
          <w:b/>
          <w:sz w:val="24"/>
        </w:rPr>
      </w:pPr>
      <w:r w:rsidRPr="00846898">
        <w:rPr>
          <w:b/>
          <w:sz w:val="24"/>
          <w:u w:val="single"/>
        </w:rPr>
        <w:t>Technical Specifications:</w:t>
      </w:r>
    </w:p>
    <w:p w:rsidR="00FC2E17" w:rsidRDefault="00FC2E17" w:rsidP="00FC2E17">
      <w:pPr>
        <w:numPr>
          <w:ilvl w:val="0"/>
          <w:numId w:val="41"/>
        </w:numPr>
        <w:spacing w:after="0" w:line="240" w:lineRule="auto"/>
        <w:jc w:val="both"/>
      </w:pPr>
      <w:r>
        <w:t>The work shall be executed as per specifications and best engineering. norms.</w:t>
      </w:r>
    </w:p>
    <w:p w:rsidR="00FC2E17" w:rsidRDefault="00FC2E17" w:rsidP="00FC2E17">
      <w:pPr>
        <w:numPr>
          <w:ilvl w:val="0"/>
          <w:numId w:val="41"/>
        </w:numPr>
        <w:spacing w:before="120" w:after="0" w:line="240" w:lineRule="auto"/>
        <w:jc w:val="both"/>
      </w:pPr>
      <w:r>
        <w:t>The acoustic enclosure must be sturdy base skid, weather proof, self-supporting with load bearing corner posts and panels made up of cold rolled sheet steel to withstand all weathers and fabricated.</w:t>
      </w:r>
    </w:p>
    <w:p w:rsidR="00FC2E17" w:rsidRDefault="00FC2E17" w:rsidP="00FC2E17">
      <w:pPr>
        <w:numPr>
          <w:ilvl w:val="0"/>
          <w:numId w:val="41"/>
        </w:numPr>
        <w:spacing w:before="120" w:after="0" w:line="240" w:lineRule="auto"/>
        <w:jc w:val="both"/>
      </w:pPr>
      <w:r>
        <w:t>The enclosure should have two doors of adequate size with suitable locking arrangements, thickness of wall panels including structures and insulation shall be restricted to a maximum of 180 mm, the inner wall panels should be of dampening and acoustic absorptive material retained under screen of perforated sheet steel meeting the requirement of fire rating for class-I</w:t>
      </w:r>
    </w:p>
    <w:p w:rsidR="00FC2E17" w:rsidRDefault="00FC2E17" w:rsidP="00FC2E17">
      <w:pPr>
        <w:numPr>
          <w:ilvl w:val="0"/>
          <w:numId w:val="41"/>
        </w:numPr>
        <w:spacing w:before="120" w:after="0" w:line="240" w:lineRule="auto"/>
        <w:jc w:val="both"/>
      </w:pPr>
      <w:r>
        <w:t>The joinery between wall panels and supporting corner posts shall be lap welded the panels shall be stiffened to prevent drumming effect. Painting should be of high quality meeting all weather conditions, corrosion and finally painted with polyurethane paint.</w:t>
      </w:r>
    </w:p>
    <w:p w:rsidR="00FC2E17" w:rsidRDefault="00FC2E17" w:rsidP="00FC2E17">
      <w:pPr>
        <w:pStyle w:val="ListParagraph"/>
        <w:numPr>
          <w:ilvl w:val="0"/>
          <w:numId w:val="41"/>
        </w:numPr>
        <w:spacing w:before="120" w:after="0" w:line="240" w:lineRule="auto"/>
        <w:jc w:val="both"/>
      </w:pPr>
      <w:r>
        <w:t>The lighting system in the enclosure shall have two light points (A.C. supply as well as D.C. supply with requisite CFL/ Fluorescent lamp. Auxiliary power plug 6/16A socket outlet with switches be provided).</w:t>
      </w:r>
    </w:p>
    <w:p w:rsidR="00FC2E17" w:rsidRDefault="00FC2E17" w:rsidP="00FC2E17">
      <w:pPr>
        <w:pStyle w:val="ListParagraph"/>
        <w:spacing w:before="120"/>
        <w:ind w:left="1080"/>
        <w:jc w:val="both"/>
      </w:pPr>
    </w:p>
    <w:p w:rsidR="00FC2E17" w:rsidRDefault="00FC2E17" w:rsidP="00FC2E17">
      <w:pPr>
        <w:pStyle w:val="ListParagraph"/>
        <w:numPr>
          <w:ilvl w:val="0"/>
          <w:numId w:val="41"/>
        </w:numPr>
        <w:spacing w:before="240" w:after="0" w:line="240" w:lineRule="auto"/>
      </w:pPr>
      <w:r>
        <w:lastRenderedPageBreak/>
        <w:t xml:space="preserve">The control panel should be indoor type totally enclosed, self-supporting, floor mounting dust tight and vermin proof having gland plates at bottom/ top for cables termination. </w:t>
      </w:r>
    </w:p>
    <w:p w:rsidR="00EE4282" w:rsidRDefault="00EE4282" w:rsidP="00EE4282">
      <w:pPr>
        <w:spacing w:after="0" w:line="360" w:lineRule="auto"/>
        <w:rPr>
          <w:b/>
          <w:color w:val="FFFFFF" w:themeColor="background1"/>
          <w:sz w:val="24"/>
          <w:szCs w:val="24"/>
          <w:u w:val="single"/>
        </w:rPr>
      </w:pPr>
      <w:r w:rsidRPr="00792C31">
        <w:rPr>
          <w:b/>
          <w:color w:val="FFFFFF" w:themeColor="background1"/>
          <w:sz w:val="24"/>
          <w:szCs w:val="24"/>
          <w:u w:val="single"/>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9382"/>
      </w:tblGrid>
      <w:tr w:rsidR="00157C79" w:rsidRPr="00B3723C" w:rsidTr="00157C79">
        <w:tc>
          <w:tcPr>
            <w:tcW w:w="412" w:type="pct"/>
          </w:tcPr>
          <w:p w:rsidR="00157C79" w:rsidRPr="00531AA5" w:rsidRDefault="00157C79" w:rsidP="009C360F">
            <w:pPr>
              <w:rPr>
                <w:b/>
              </w:rPr>
            </w:pPr>
            <w:r>
              <w:rPr>
                <w:b/>
              </w:rPr>
              <w:t>Sr</w:t>
            </w:r>
            <w:r w:rsidRPr="00531AA5">
              <w:rPr>
                <w:b/>
              </w:rPr>
              <w:t>. No.</w:t>
            </w:r>
          </w:p>
        </w:tc>
        <w:tc>
          <w:tcPr>
            <w:tcW w:w="4588" w:type="pct"/>
          </w:tcPr>
          <w:p w:rsidR="00157C79" w:rsidRPr="00531AA5" w:rsidRDefault="00157C79" w:rsidP="009C360F">
            <w:pPr>
              <w:jc w:val="center"/>
              <w:rPr>
                <w:b/>
              </w:rPr>
            </w:pPr>
            <w:r w:rsidRPr="00531AA5">
              <w:rPr>
                <w:b/>
              </w:rPr>
              <w:t>Description of items</w:t>
            </w:r>
          </w:p>
        </w:tc>
      </w:tr>
      <w:tr w:rsidR="00157C79" w:rsidRPr="00C8708A" w:rsidTr="00157C79">
        <w:trPr>
          <w:trHeight w:val="6110"/>
        </w:trPr>
        <w:tc>
          <w:tcPr>
            <w:tcW w:w="412" w:type="pct"/>
          </w:tcPr>
          <w:p w:rsidR="00157C79" w:rsidRDefault="00157C79" w:rsidP="009C360F">
            <w:pPr>
              <w:jc w:val="right"/>
            </w:pPr>
          </w:p>
          <w:p w:rsidR="00157C79" w:rsidRPr="00C8708A" w:rsidRDefault="00157C79" w:rsidP="009C360F">
            <w:pPr>
              <w:jc w:val="right"/>
            </w:pPr>
            <w:r>
              <w:t>1.</w:t>
            </w:r>
          </w:p>
        </w:tc>
        <w:tc>
          <w:tcPr>
            <w:tcW w:w="4588" w:type="pct"/>
          </w:tcPr>
          <w:p w:rsidR="00157C79" w:rsidRPr="00531AA5" w:rsidRDefault="00157C79" w:rsidP="00025DB5">
            <w:pPr>
              <w:autoSpaceDE w:val="0"/>
              <w:autoSpaceDN w:val="0"/>
              <w:adjustRightInd w:val="0"/>
              <w:spacing w:before="240"/>
              <w:rPr>
                <w:rFonts w:eastAsia="Calibri"/>
              </w:rPr>
            </w:pPr>
            <w:r w:rsidRPr="00531AA5">
              <w:rPr>
                <w:rFonts w:eastAsia="Calibri"/>
              </w:rPr>
              <w:t>50-KVA Prime Power (Cummins USA,Perkins UK, Denyo Japan / European</w:t>
            </w:r>
            <w:r>
              <w:rPr>
                <w:rFonts w:eastAsia="Calibri"/>
              </w:rPr>
              <w:t xml:space="preserve"> / Caterpillar </w:t>
            </w:r>
            <w:r w:rsidRPr="00531AA5">
              <w:rPr>
                <w:rFonts w:eastAsia="Calibri"/>
              </w:rPr>
              <w:t>brand alternator (Meccalte, Leroysomer or equivalent)</w:t>
            </w:r>
          </w:p>
          <w:p w:rsidR="00157C79" w:rsidRPr="00531AA5" w:rsidRDefault="00157C79" w:rsidP="00025DB5">
            <w:pPr>
              <w:autoSpaceDE w:val="0"/>
              <w:autoSpaceDN w:val="0"/>
              <w:adjustRightInd w:val="0"/>
              <w:spacing w:before="240"/>
              <w:rPr>
                <w:rFonts w:eastAsia="Calibri"/>
              </w:rPr>
            </w:pPr>
            <w:r w:rsidRPr="00531AA5">
              <w:rPr>
                <w:rFonts w:eastAsia="Calibri"/>
                <w:b/>
                <w:bCs/>
                <w:i/>
                <w:iCs/>
              </w:rPr>
              <w:t xml:space="preserve">Engine: </w:t>
            </w:r>
            <w:r w:rsidRPr="00531AA5">
              <w:rPr>
                <w:rFonts w:eastAsia="Calibri"/>
              </w:rPr>
              <w:t>Four stroke turbo, Dieselpowered rated RPM about 1500,Silencer, prefilled all required oil/coolants, lubricants, fuel tank about 100 liters capacity, water cooled.</w:t>
            </w:r>
          </w:p>
          <w:p w:rsidR="00157C79" w:rsidRPr="00531AA5" w:rsidRDefault="00157C79" w:rsidP="00025DB5">
            <w:pPr>
              <w:autoSpaceDE w:val="0"/>
              <w:autoSpaceDN w:val="0"/>
              <w:adjustRightInd w:val="0"/>
              <w:spacing w:before="240"/>
              <w:rPr>
                <w:rFonts w:eastAsia="Calibri"/>
              </w:rPr>
            </w:pPr>
            <w:r w:rsidRPr="00531AA5">
              <w:rPr>
                <w:rFonts w:eastAsia="Calibri"/>
                <w:b/>
                <w:i/>
              </w:rPr>
              <w:t>Fuel Consumption:</w:t>
            </w:r>
            <w:r w:rsidRPr="00531AA5">
              <w:rPr>
                <w:rFonts w:eastAsia="Calibri"/>
              </w:rPr>
              <w:t>~11.5 L/h at full load</w:t>
            </w:r>
          </w:p>
          <w:p w:rsidR="00157C79" w:rsidRPr="00531AA5" w:rsidRDefault="00157C79" w:rsidP="00025DB5">
            <w:pPr>
              <w:autoSpaceDE w:val="0"/>
              <w:autoSpaceDN w:val="0"/>
              <w:adjustRightInd w:val="0"/>
              <w:spacing w:before="240"/>
              <w:rPr>
                <w:rFonts w:eastAsia="Calibri"/>
              </w:rPr>
            </w:pPr>
            <w:r w:rsidRPr="00531AA5">
              <w:rPr>
                <w:rFonts w:eastAsia="Calibri"/>
                <w:b/>
                <w:i/>
              </w:rPr>
              <w:t xml:space="preserve">Starting: </w:t>
            </w:r>
            <w:r w:rsidRPr="00531AA5">
              <w:rPr>
                <w:rFonts w:eastAsia="Calibri"/>
              </w:rPr>
              <w:t>Electric 12 Volt D.C.</w:t>
            </w:r>
          </w:p>
          <w:p w:rsidR="00157C79" w:rsidRPr="00531AA5" w:rsidRDefault="00157C79" w:rsidP="00025DB5">
            <w:pPr>
              <w:autoSpaceDE w:val="0"/>
              <w:autoSpaceDN w:val="0"/>
              <w:adjustRightInd w:val="0"/>
              <w:spacing w:before="240"/>
              <w:rPr>
                <w:rFonts w:eastAsia="Calibri"/>
              </w:rPr>
            </w:pPr>
            <w:r w:rsidRPr="00531AA5">
              <w:rPr>
                <w:rFonts w:eastAsia="Calibri"/>
                <w:b/>
                <w:i/>
              </w:rPr>
              <w:t xml:space="preserve">Engine Cooling: </w:t>
            </w:r>
            <w:r w:rsidRPr="00531AA5">
              <w:rPr>
                <w:rFonts w:eastAsia="Calibri"/>
              </w:rPr>
              <w:t>Water Cooled</w:t>
            </w:r>
          </w:p>
          <w:p w:rsidR="00157C79" w:rsidRDefault="00157C79" w:rsidP="00025DB5">
            <w:pPr>
              <w:autoSpaceDE w:val="0"/>
              <w:autoSpaceDN w:val="0"/>
              <w:adjustRightInd w:val="0"/>
              <w:spacing w:before="120"/>
            </w:pPr>
            <w:r>
              <w:t>Common bed plate with antivibration mounting as required.</w:t>
            </w:r>
          </w:p>
          <w:p w:rsidR="00157C79" w:rsidRDefault="00157C79" w:rsidP="00025DB5">
            <w:pPr>
              <w:autoSpaceDE w:val="0"/>
              <w:autoSpaceDN w:val="0"/>
              <w:adjustRightInd w:val="0"/>
              <w:spacing w:before="120"/>
            </w:pPr>
            <w:r>
              <w:t>Piping and plumbing work required for fuel.</w:t>
            </w:r>
          </w:p>
          <w:p w:rsidR="00157C79" w:rsidRDefault="00157C79" w:rsidP="00025DB5">
            <w:pPr>
              <w:autoSpaceDE w:val="0"/>
              <w:autoSpaceDN w:val="0"/>
              <w:adjustRightInd w:val="0"/>
              <w:spacing w:before="120"/>
            </w:pPr>
            <w:r>
              <w:t>Exhaust piping suitably insulated</w:t>
            </w:r>
          </w:p>
          <w:p w:rsidR="00157C79" w:rsidRPr="00531AA5" w:rsidRDefault="00157C79" w:rsidP="00025DB5">
            <w:pPr>
              <w:autoSpaceDE w:val="0"/>
              <w:autoSpaceDN w:val="0"/>
              <w:adjustRightInd w:val="0"/>
              <w:spacing w:before="120"/>
              <w:rPr>
                <w:rFonts w:eastAsia="Calibri"/>
              </w:rPr>
            </w:pPr>
            <w:r w:rsidRPr="00531AA5">
              <w:rPr>
                <w:rFonts w:eastAsia="Calibri"/>
                <w:b/>
                <w:bCs/>
                <w:i/>
                <w:iCs/>
              </w:rPr>
              <w:t xml:space="preserve">Alternator: </w:t>
            </w:r>
            <w:r w:rsidRPr="00531AA5">
              <w:rPr>
                <w:rFonts w:eastAsia="Calibri"/>
              </w:rPr>
              <w:t>Three phase voltage regulator, direct coupling, operatable up to 85C – 110C.Stamford Burshless single bearing, SINCRO or equivalent</w:t>
            </w:r>
          </w:p>
          <w:p w:rsidR="00157C79" w:rsidRPr="00531AA5" w:rsidRDefault="00157C79" w:rsidP="00025DB5">
            <w:pPr>
              <w:autoSpaceDE w:val="0"/>
              <w:autoSpaceDN w:val="0"/>
              <w:adjustRightInd w:val="0"/>
              <w:spacing w:before="120"/>
              <w:rPr>
                <w:color w:val="000000"/>
              </w:rPr>
            </w:pPr>
            <w:r w:rsidRPr="00531AA5">
              <w:rPr>
                <w:color w:val="000000"/>
              </w:rPr>
              <w:t>Wave distortion: &lt;10%</w:t>
            </w:r>
          </w:p>
          <w:p w:rsidR="00157C79" w:rsidRPr="00531AA5" w:rsidRDefault="00157C79" w:rsidP="00025DB5">
            <w:pPr>
              <w:autoSpaceDE w:val="0"/>
              <w:autoSpaceDN w:val="0"/>
              <w:adjustRightInd w:val="0"/>
              <w:spacing w:before="120"/>
              <w:rPr>
                <w:color w:val="000000"/>
              </w:rPr>
            </w:pPr>
            <w:r w:rsidRPr="00531AA5">
              <w:rPr>
                <w:color w:val="000000"/>
              </w:rPr>
              <w:t>Voltage fluctuation: &lt;0.5%</w:t>
            </w:r>
          </w:p>
          <w:p w:rsidR="00157C79" w:rsidRPr="00531AA5" w:rsidRDefault="00157C79" w:rsidP="00025DB5">
            <w:pPr>
              <w:autoSpaceDE w:val="0"/>
              <w:autoSpaceDN w:val="0"/>
              <w:adjustRightInd w:val="0"/>
              <w:spacing w:before="120"/>
              <w:rPr>
                <w:color w:val="000000"/>
              </w:rPr>
            </w:pPr>
            <w:r w:rsidRPr="00531AA5">
              <w:rPr>
                <w:color w:val="000000"/>
              </w:rPr>
              <w:t>Voltage / frequency fluctuation: &lt;=0.5% </w:t>
            </w:r>
          </w:p>
          <w:p w:rsidR="00157C79" w:rsidRPr="00531AA5" w:rsidRDefault="00157C79" w:rsidP="00025DB5">
            <w:pPr>
              <w:autoSpaceDE w:val="0"/>
              <w:autoSpaceDN w:val="0"/>
              <w:adjustRightInd w:val="0"/>
              <w:spacing w:before="120"/>
              <w:rPr>
                <w:rFonts w:eastAsia="Calibri"/>
              </w:rPr>
            </w:pPr>
            <w:r w:rsidRPr="00531AA5">
              <w:rPr>
                <w:color w:val="000000"/>
              </w:rPr>
              <w:t>AVR self-regulated, voltage regulation rate: &lt;=+- 1%</w:t>
            </w:r>
          </w:p>
          <w:p w:rsidR="00157C79" w:rsidRPr="00531AA5" w:rsidRDefault="00157C79" w:rsidP="00025DB5">
            <w:pPr>
              <w:autoSpaceDE w:val="0"/>
              <w:autoSpaceDN w:val="0"/>
              <w:adjustRightInd w:val="0"/>
              <w:spacing w:before="240"/>
              <w:rPr>
                <w:rFonts w:eastAsia="Calibri"/>
              </w:rPr>
            </w:pPr>
            <w:r w:rsidRPr="00531AA5">
              <w:rPr>
                <w:rFonts w:eastAsia="Calibri"/>
                <w:b/>
                <w:i/>
              </w:rPr>
              <w:t>Voltage, Phase &amp; Wire:</w:t>
            </w:r>
            <w:r w:rsidRPr="00531AA5">
              <w:rPr>
                <w:rFonts w:eastAsia="Calibri"/>
              </w:rPr>
              <w:t>220/380 or 230/415 Volts, 3 Phase, 4 wires</w:t>
            </w:r>
          </w:p>
          <w:p w:rsidR="00157C79" w:rsidRPr="00531AA5" w:rsidRDefault="00157C79" w:rsidP="00025DB5">
            <w:pPr>
              <w:autoSpaceDE w:val="0"/>
              <w:autoSpaceDN w:val="0"/>
              <w:adjustRightInd w:val="0"/>
              <w:spacing w:before="240"/>
              <w:rPr>
                <w:rFonts w:eastAsia="Calibri"/>
              </w:rPr>
            </w:pPr>
            <w:r w:rsidRPr="00531AA5">
              <w:rPr>
                <w:rFonts w:eastAsia="Calibri"/>
                <w:b/>
                <w:i/>
              </w:rPr>
              <w:t xml:space="preserve">Power Factor: </w:t>
            </w:r>
            <w:r w:rsidRPr="00531AA5">
              <w:rPr>
                <w:rFonts w:eastAsia="Calibri"/>
              </w:rPr>
              <w:t>0.8 Lagging or equivalent</w:t>
            </w:r>
          </w:p>
          <w:p w:rsidR="00157C79" w:rsidRPr="00531AA5" w:rsidRDefault="00157C79" w:rsidP="00025DB5">
            <w:pPr>
              <w:autoSpaceDE w:val="0"/>
              <w:autoSpaceDN w:val="0"/>
              <w:adjustRightInd w:val="0"/>
              <w:spacing w:before="240"/>
              <w:rPr>
                <w:rFonts w:eastAsia="Calibri"/>
              </w:rPr>
            </w:pPr>
            <w:r w:rsidRPr="00531AA5">
              <w:rPr>
                <w:rFonts w:eastAsia="Calibri"/>
                <w:b/>
                <w:i/>
              </w:rPr>
              <w:t xml:space="preserve">Metering: </w:t>
            </w:r>
            <w:r w:rsidRPr="00531AA5">
              <w:rPr>
                <w:rFonts w:eastAsia="Calibri"/>
              </w:rPr>
              <w:t>Voltage, AC Amp, Hours meter, Engine temp etc</w:t>
            </w:r>
            <w:r w:rsidRPr="00531AA5">
              <w:rPr>
                <w:rFonts w:eastAsia="Calibri"/>
                <w:sz w:val="16"/>
                <w:szCs w:val="16"/>
              </w:rPr>
              <w:t>.</w:t>
            </w:r>
          </w:p>
          <w:p w:rsidR="00157C79" w:rsidRPr="00531AA5" w:rsidRDefault="00157C79" w:rsidP="00025DB5">
            <w:pPr>
              <w:autoSpaceDE w:val="0"/>
              <w:autoSpaceDN w:val="0"/>
              <w:adjustRightInd w:val="0"/>
              <w:spacing w:before="240"/>
              <w:rPr>
                <w:rFonts w:eastAsia="Calibri"/>
              </w:rPr>
            </w:pPr>
            <w:r w:rsidRPr="00531AA5">
              <w:rPr>
                <w:rFonts w:eastAsia="Calibri"/>
                <w:b/>
                <w:i/>
              </w:rPr>
              <w:t xml:space="preserve">Frequency: </w:t>
            </w:r>
            <w:r w:rsidRPr="00531AA5">
              <w:rPr>
                <w:rFonts w:eastAsia="Calibri"/>
              </w:rPr>
              <w:t>50 Hz</w:t>
            </w:r>
          </w:p>
          <w:p w:rsidR="00157C79" w:rsidRPr="00531AA5" w:rsidRDefault="00157C79" w:rsidP="00025DB5">
            <w:pPr>
              <w:autoSpaceDE w:val="0"/>
              <w:autoSpaceDN w:val="0"/>
              <w:adjustRightInd w:val="0"/>
              <w:spacing w:before="240"/>
              <w:rPr>
                <w:rFonts w:eastAsia="Calibri"/>
              </w:rPr>
            </w:pPr>
            <w:r w:rsidRPr="00531AA5">
              <w:rPr>
                <w:rFonts w:eastAsia="Calibri"/>
                <w:b/>
                <w:i/>
              </w:rPr>
              <w:t xml:space="preserve">Counter of hours operation: </w:t>
            </w:r>
            <w:r w:rsidRPr="00531AA5">
              <w:rPr>
                <w:rFonts w:eastAsia="Calibri"/>
              </w:rPr>
              <w:t>Yes</w:t>
            </w:r>
          </w:p>
          <w:p w:rsidR="00157C79" w:rsidRPr="00531AA5" w:rsidRDefault="00157C79" w:rsidP="00025DB5">
            <w:pPr>
              <w:autoSpaceDE w:val="0"/>
              <w:autoSpaceDN w:val="0"/>
              <w:adjustRightInd w:val="0"/>
              <w:spacing w:before="240"/>
              <w:rPr>
                <w:rFonts w:eastAsia="Calibri"/>
                <w:b/>
                <w:i/>
              </w:rPr>
            </w:pPr>
            <w:r w:rsidRPr="00531AA5">
              <w:rPr>
                <w:rFonts w:eastAsia="Calibri"/>
                <w:b/>
                <w:i/>
              </w:rPr>
              <w:t xml:space="preserve">Emergency Stop Button: </w:t>
            </w:r>
            <w:r w:rsidRPr="00531AA5">
              <w:rPr>
                <w:rFonts w:eastAsia="Calibri"/>
              </w:rPr>
              <w:t>Yes</w:t>
            </w:r>
          </w:p>
          <w:p w:rsidR="00157C79" w:rsidRPr="00531AA5" w:rsidRDefault="00157C79" w:rsidP="00025DB5">
            <w:pPr>
              <w:autoSpaceDE w:val="0"/>
              <w:autoSpaceDN w:val="0"/>
              <w:adjustRightInd w:val="0"/>
              <w:spacing w:before="240"/>
              <w:rPr>
                <w:rFonts w:eastAsia="Calibri"/>
              </w:rPr>
            </w:pPr>
            <w:r w:rsidRPr="00531AA5">
              <w:rPr>
                <w:rFonts w:eastAsia="Calibri"/>
                <w:b/>
                <w:bCs/>
                <w:i/>
                <w:iCs/>
              </w:rPr>
              <w:t xml:space="preserve">ATS /AMF Panel: </w:t>
            </w:r>
            <w:r w:rsidRPr="00531AA5">
              <w:rPr>
                <w:rFonts w:eastAsia="Calibri"/>
              </w:rPr>
              <w:t xml:space="preserve"> show volt (L1, L2, L3), frequency and Ampere (L1, L2, L3), alarms, engine hours counter, fuel level etc.</w:t>
            </w:r>
          </w:p>
          <w:p w:rsidR="00157C79" w:rsidRPr="00531AA5" w:rsidRDefault="00157C79" w:rsidP="00025DB5">
            <w:pPr>
              <w:autoSpaceDE w:val="0"/>
              <w:autoSpaceDN w:val="0"/>
              <w:adjustRightInd w:val="0"/>
              <w:spacing w:before="120"/>
              <w:rPr>
                <w:rFonts w:eastAsia="Calibri"/>
              </w:rPr>
            </w:pPr>
            <w:r w:rsidRPr="00531AA5">
              <w:rPr>
                <w:color w:val="000000"/>
              </w:rPr>
              <w:t>Warning/Shutdown/Alarm: Alternator Under/Over Volts, Frequency; Under/Over Speed; Low Oil Pressure; High Engine Temp; High/Low Battery Volts; Over Current; Earth Fault Shutdown</w:t>
            </w:r>
          </w:p>
          <w:p w:rsidR="00157C79" w:rsidRPr="00531AA5" w:rsidRDefault="00157C79" w:rsidP="00025DB5">
            <w:pPr>
              <w:autoSpaceDE w:val="0"/>
              <w:autoSpaceDN w:val="0"/>
              <w:adjustRightInd w:val="0"/>
              <w:spacing w:before="240"/>
              <w:rPr>
                <w:rFonts w:eastAsia="Calibri"/>
              </w:rPr>
            </w:pPr>
            <w:r w:rsidRPr="00531AA5">
              <w:rPr>
                <w:rFonts w:eastAsia="Calibri"/>
                <w:b/>
                <w:bCs/>
                <w:i/>
                <w:iCs/>
              </w:rPr>
              <w:lastRenderedPageBreak/>
              <w:t xml:space="preserve">Manual Changeover: </w:t>
            </w:r>
            <w:r w:rsidRPr="00531AA5">
              <w:rPr>
                <w:rFonts w:eastAsia="Calibri"/>
              </w:rPr>
              <w:t>StandardBrand</w:t>
            </w:r>
          </w:p>
          <w:p w:rsidR="00157C79" w:rsidRPr="00531AA5" w:rsidRDefault="00157C79" w:rsidP="00025DB5">
            <w:pPr>
              <w:autoSpaceDE w:val="0"/>
              <w:autoSpaceDN w:val="0"/>
              <w:adjustRightInd w:val="0"/>
              <w:spacing w:before="120"/>
              <w:rPr>
                <w:rFonts w:eastAsia="Calibri"/>
              </w:rPr>
            </w:pPr>
            <w:r w:rsidRPr="00531AA5">
              <w:rPr>
                <w:rFonts w:eastAsia="Calibri"/>
                <w:b/>
                <w:bCs/>
                <w:i/>
                <w:iCs/>
              </w:rPr>
              <w:t xml:space="preserve">Cable Made of Copper: </w:t>
            </w:r>
            <w:r w:rsidRPr="00531AA5">
              <w:rPr>
                <w:rFonts w:eastAsia="Calibri"/>
              </w:rPr>
              <w:t>Suitable forthe load of generator brand newage</w:t>
            </w:r>
          </w:p>
          <w:p w:rsidR="00157C79" w:rsidRPr="00531AA5" w:rsidRDefault="00157C79" w:rsidP="00025DB5">
            <w:pPr>
              <w:autoSpaceDE w:val="0"/>
              <w:autoSpaceDN w:val="0"/>
              <w:adjustRightInd w:val="0"/>
              <w:rPr>
                <w:rFonts w:eastAsia="Calibri"/>
              </w:rPr>
            </w:pPr>
            <w:r w:rsidRPr="00531AA5">
              <w:rPr>
                <w:rFonts w:eastAsia="Calibri"/>
              </w:rPr>
              <w:t>Pakistan cables (35mm) rate shall be quoted @ per meter.</w:t>
            </w:r>
          </w:p>
          <w:p w:rsidR="00157C79" w:rsidRPr="00531AA5" w:rsidRDefault="00157C79" w:rsidP="00025DB5">
            <w:pPr>
              <w:autoSpaceDE w:val="0"/>
              <w:autoSpaceDN w:val="0"/>
              <w:adjustRightInd w:val="0"/>
              <w:spacing w:before="240"/>
              <w:rPr>
                <w:rFonts w:eastAsia="Calibri"/>
              </w:rPr>
            </w:pPr>
            <w:r w:rsidRPr="00531AA5">
              <w:rPr>
                <w:rFonts w:eastAsia="Calibri"/>
                <w:b/>
                <w:bCs/>
                <w:i/>
                <w:iCs/>
              </w:rPr>
              <w:t xml:space="preserve">Canopy: </w:t>
            </w:r>
            <w:r w:rsidRPr="00531AA5">
              <w:rPr>
                <w:rFonts w:eastAsia="Calibri"/>
              </w:rPr>
              <w:t>Sound and weather Proof Canopyoriginal provided by manufacturer will be preferred 75dB at the distance of 5 feet. Powder coated lock&amp; key portable</w:t>
            </w:r>
          </w:p>
          <w:p w:rsidR="00157C79" w:rsidRPr="00531AA5" w:rsidRDefault="00157C79" w:rsidP="00025DB5">
            <w:pPr>
              <w:autoSpaceDE w:val="0"/>
              <w:autoSpaceDN w:val="0"/>
              <w:adjustRightInd w:val="0"/>
              <w:spacing w:before="240"/>
              <w:rPr>
                <w:rFonts w:eastAsia="Calibri"/>
              </w:rPr>
            </w:pPr>
            <w:r w:rsidRPr="00531AA5">
              <w:rPr>
                <w:rFonts w:eastAsia="Calibri"/>
                <w:b/>
                <w:bCs/>
                <w:i/>
                <w:iCs/>
              </w:rPr>
              <w:t xml:space="preserve">Kilo-Watt-Hour meter: </w:t>
            </w:r>
            <w:r w:rsidRPr="00531AA5">
              <w:rPr>
                <w:rFonts w:eastAsia="Calibri"/>
              </w:rPr>
              <w:t>WAPDA Approved, with lock and key.</w:t>
            </w:r>
          </w:p>
          <w:p w:rsidR="00157C79" w:rsidRPr="00531AA5" w:rsidRDefault="00157C79" w:rsidP="00025DB5">
            <w:pPr>
              <w:autoSpaceDE w:val="0"/>
              <w:autoSpaceDN w:val="0"/>
              <w:adjustRightInd w:val="0"/>
              <w:spacing w:before="240"/>
              <w:rPr>
                <w:rFonts w:eastAsia="Calibri"/>
              </w:rPr>
            </w:pPr>
            <w:r w:rsidRPr="00531AA5">
              <w:rPr>
                <w:rFonts w:eastAsia="Calibri"/>
                <w:b/>
                <w:i/>
              </w:rPr>
              <w:t xml:space="preserve">Standard Tool Kit: </w:t>
            </w:r>
            <w:r w:rsidRPr="00531AA5">
              <w:rPr>
                <w:rFonts w:eastAsia="Calibri"/>
              </w:rPr>
              <w:t>Yes</w:t>
            </w:r>
          </w:p>
          <w:p w:rsidR="00157C79" w:rsidRPr="00531AA5" w:rsidRDefault="00157C79" w:rsidP="00025DB5">
            <w:pPr>
              <w:autoSpaceDE w:val="0"/>
              <w:autoSpaceDN w:val="0"/>
              <w:adjustRightInd w:val="0"/>
              <w:spacing w:before="240"/>
              <w:rPr>
                <w:rFonts w:eastAsia="Calibri"/>
              </w:rPr>
            </w:pPr>
            <w:r w:rsidRPr="00531AA5">
              <w:rPr>
                <w:rFonts w:eastAsia="Calibri"/>
                <w:b/>
                <w:bCs/>
                <w:i/>
                <w:iCs/>
              </w:rPr>
              <w:t xml:space="preserve">Civil Work: </w:t>
            </w:r>
            <w:r w:rsidRPr="00531AA5">
              <w:rPr>
                <w:rFonts w:eastAsia="Calibri"/>
              </w:rPr>
              <w:t>Plat Form 18” high (12”-inside the ground and 6”-outside the ground) with cement concrete and stand ratio 1:2:3. Other specifications as per requirement.</w:t>
            </w:r>
          </w:p>
          <w:p w:rsidR="00157C79" w:rsidRPr="00531AA5" w:rsidRDefault="00157C79" w:rsidP="00025DB5">
            <w:pPr>
              <w:autoSpaceDE w:val="0"/>
              <w:autoSpaceDN w:val="0"/>
              <w:adjustRightInd w:val="0"/>
              <w:rPr>
                <w:rFonts w:eastAsia="Calibri"/>
              </w:rPr>
            </w:pPr>
            <w:r w:rsidRPr="00531AA5">
              <w:rPr>
                <w:rFonts w:eastAsia="Calibri"/>
              </w:rPr>
              <w:t>Complete installation and commissioning (with 100 liters of fuel in tank).</w:t>
            </w:r>
          </w:p>
          <w:p w:rsidR="00157C79" w:rsidRDefault="00157C79" w:rsidP="00025DB5">
            <w:pPr>
              <w:spacing w:before="120"/>
            </w:pPr>
            <w:r w:rsidRPr="00531AA5">
              <w:rPr>
                <w:rFonts w:eastAsia="Calibri"/>
                <w:b/>
                <w:i/>
              </w:rPr>
              <w:t>Earthling:</w:t>
            </w:r>
            <w:r>
              <w:t xml:space="preserve"> Earthing with copper plate 400 mm x 400 mm x 3 mm thick accessories and providing masonary enclosure with cover plate having locking arrangement and watering pipe etc. using charcoal &amp; salt as required. </w:t>
            </w:r>
          </w:p>
          <w:p w:rsidR="00157C79" w:rsidRDefault="00157C79" w:rsidP="00025DB5">
            <w:r>
              <w:t>Providing and fixing 25 mm x 3 mm copper strip in 40 mm dia G.I pipe from earth electrode as required.</w:t>
            </w:r>
          </w:p>
          <w:p w:rsidR="00157C79" w:rsidRPr="00725E97" w:rsidRDefault="00157C79" w:rsidP="00025DB5">
            <w:r>
              <w:t xml:space="preserve">Providing and fixing 25 mm x 3 mm copper strip on surface or in recess for connection etc. as required. </w:t>
            </w:r>
          </w:p>
        </w:tc>
      </w:tr>
    </w:tbl>
    <w:p w:rsidR="00523C22" w:rsidRDefault="00523C22" w:rsidP="00523C22">
      <w:pPr>
        <w:pStyle w:val="ListParagraph"/>
        <w:autoSpaceDE w:val="0"/>
        <w:autoSpaceDN w:val="0"/>
        <w:adjustRightInd w:val="0"/>
        <w:spacing w:after="0" w:line="240" w:lineRule="auto"/>
        <w:jc w:val="both"/>
        <w:rPr>
          <w:rFonts w:eastAsia="Calibri"/>
          <w:b/>
          <w:bCs/>
          <w:sz w:val="24"/>
          <w:u w:val="single"/>
        </w:rPr>
      </w:pPr>
    </w:p>
    <w:p w:rsidR="00B5538D" w:rsidRDefault="00B5538D" w:rsidP="00523C22">
      <w:pPr>
        <w:pStyle w:val="ListParagraph"/>
        <w:autoSpaceDE w:val="0"/>
        <w:autoSpaceDN w:val="0"/>
        <w:adjustRightInd w:val="0"/>
        <w:spacing w:after="0" w:line="240" w:lineRule="auto"/>
        <w:jc w:val="both"/>
        <w:rPr>
          <w:rFonts w:eastAsia="Calibri"/>
          <w:b/>
          <w:bCs/>
          <w:sz w:val="24"/>
          <w:u w:val="single"/>
        </w:rPr>
      </w:pPr>
      <w:r w:rsidRPr="00523C22">
        <w:rPr>
          <w:rFonts w:eastAsia="Calibri"/>
          <w:b/>
          <w:bCs/>
          <w:sz w:val="24"/>
          <w:u w:val="single"/>
        </w:rPr>
        <w:t>TERMS &amp; CONDITIONS</w:t>
      </w:r>
    </w:p>
    <w:p w:rsidR="00AC15AB" w:rsidRPr="00523C22" w:rsidRDefault="00AC15AB" w:rsidP="00523C22">
      <w:pPr>
        <w:pStyle w:val="ListParagraph"/>
        <w:autoSpaceDE w:val="0"/>
        <w:autoSpaceDN w:val="0"/>
        <w:adjustRightInd w:val="0"/>
        <w:spacing w:after="0" w:line="240" w:lineRule="auto"/>
        <w:jc w:val="both"/>
        <w:rPr>
          <w:rFonts w:eastAsia="Calibri"/>
          <w:b/>
          <w:bCs/>
          <w:sz w:val="24"/>
          <w:u w:val="single"/>
        </w:rPr>
      </w:pPr>
    </w:p>
    <w:p w:rsidR="00B5538D" w:rsidRDefault="00B5538D" w:rsidP="00C95F9C">
      <w:pPr>
        <w:autoSpaceDE w:val="0"/>
        <w:autoSpaceDN w:val="0"/>
        <w:adjustRightInd w:val="0"/>
        <w:spacing w:line="360" w:lineRule="auto"/>
        <w:jc w:val="both"/>
        <w:rPr>
          <w:rFonts w:eastAsia="Calibri"/>
        </w:rPr>
      </w:pPr>
      <w:r>
        <w:rPr>
          <w:rFonts w:eastAsia="Calibri"/>
        </w:rPr>
        <w:t>1. The tender will be in accordance with the PPRA Rules 2014.</w:t>
      </w:r>
    </w:p>
    <w:p w:rsidR="00B5538D" w:rsidRDefault="00B5538D" w:rsidP="00A73158">
      <w:pPr>
        <w:autoSpaceDE w:val="0"/>
        <w:autoSpaceDN w:val="0"/>
        <w:adjustRightInd w:val="0"/>
        <w:spacing w:line="240" w:lineRule="auto"/>
        <w:ind w:left="180" w:hanging="180"/>
        <w:jc w:val="both"/>
        <w:rPr>
          <w:rFonts w:eastAsia="Calibri"/>
        </w:rPr>
      </w:pPr>
      <w:r>
        <w:rPr>
          <w:rFonts w:eastAsia="Calibri"/>
        </w:rPr>
        <w:t>2. As per PPRA Rules 2014 Rule 38(b</w:t>
      </w:r>
      <w:r w:rsidR="00C46733">
        <w:rPr>
          <w:rFonts w:eastAsia="Calibri"/>
        </w:rPr>
        <w:t>),</w:t>
      </w:r>
      <w:r>
        <w:rPr>
          <w:rFonts w:eastAsia="Calibri"/>
        </w:rPr>
        <w:t xml:space="preserve"> bids will be offered in single stage-two envelope</w:t>
      </w:r>
      <w:r w:rsidR="007B143F">
        <w:rPr>
          <w:rFonts w:eastAsia="Calibri"/>
        </w:rPr>
        <w:t xml:space="preserve"> </w:t>
      </w:r>
      <w:r>
        <w:rPr>
          <w:rFonts w:eastAsia="Calibri"/>
        </w:rPr>
        <w:t xml:space="preserve">procedure marked </w:t>
      </w:r>
      <w:r w:rsidR="00E34F4C">
        <w:rPr>
          <w:rFonts w:eastAsia="Calibri"/>
        </w:rPr>
        <w:t xml:space="preserve">   </w:t>
      </w:r>
      <w:r>
        <w:rPr>
          <w:rFonts w:eastAsia="Calibri"/>
        </w:rPr>
        <w:t>“TECHNICAL PROPOSAL” and “FINANCIAL PROPOSAL”.</w:t>
      </w:r>
    </w:p>
    <w:p w:rsidR="00B5538D" w:rsidRDefault="00B5538D" w:rsidP="00C95F9C">
      <w:pPr>
        <w:autoSpaceDE w:val="0"/>
        <w:autoSpaceDN w:val="0"/>
        <w:adjustRightInd w:val="0"/>
        <w:spacing w:line="360" w:lineRule="auto"/>
        <w:jc w:val="both"/>
        <w:rPr>
          <w:rFonts w:eastAsia="Calibri"/>
        </w:rPr>
      </w:pPr>
      <w:r>
        <w:rPr>
          <w:rFonts w:eastAsia="Calibri"/>
        </w:rPr>
        <w:t>3. The covering envelope should be marked at the upper left corner, the category of the tender.</w:t>
      </w:r>
    </w:p>
    <w:p w:rsidR="00B5538D" w:rsidRDefault="00B5538D" w:rsidP="00354A13">
      <w:pPr>
        <w:autoSpaceDE w:val="0"/>
        <w:autoSpaceDN w:val="0"/>
        <w:adjustRightInd w:val="0"/>
        <w:spacing w:line="240" w:lineRule="auto"/>
        <w:ind w:left="180" w:hanging="180"/>
        <w:jc w:val="both"/>
        <w:rPr>
          <w:rFonts w:eastAsia="Calibri"/>
        </w:rPr>
      </w:pPr>
      <w:r>
        <w:rPr>
          <w:rFonts w:eastAsia="Calibri"/>
        </w:rPr>
        <w:t>4. The firm should be registered with Income Tax and Sales Tax department. Registration</w:t>
      </w:r>
      <w:r w:rsidR="00B321E4">
        <w:rPr>
          <w:rFonts w:eastAsia="Calibri"/>
        </w:rPr>
        <w:t xml:space="preserve"> </w:t>
      </w:r>
      <w:r>
        <w:rPr>
          <w:rFonts w:eastAsia="Calibri"/>
        </w:rPr>
        <w:t>Certificate issued by Income Tax department in the name of firm should be attached with the bid.One year Bank Statement, Income Tax Return Challan last one year, Company /Firm profile are to be attached. Offer without above said formalities will be rejected.</w:t>
      </w:r>
    </w:p>
    <w:p w:rsidR="00B5538D" w:rsidRDefault="00F92104" w:rsidP="00F92104">
      <w:pPr>
        <w:autoSpaceDE w:val="0"/>
        <w:autoSpaceDN w:val="0"/>
        <w:adjustRightInd w:val="0"/>
        <w:spacing w:line="240" w:lineRule="auto"/>
        <w:ind w:left="270" w:hanging="270"/>
        <w:jc w:val="both"/>
        <w:rPr>
          <w:rFonts w:eastAsia="Calibri"/>
        </w:rPr>
      </w:pPr>
      <w:r>
        <w:rPr>
          <w:rFonts w:eastAsia="Calibri"/>
        </w:rPr>
        <w:t xml:space="preserve">5. </w:t>
      </w:r>
      <w:r w:rsidR="00B5538D">
        <w:rPr>
          <w:rFonts w:eastAsia="Calibri"/>
        </w:rPr>
        <w:t>Firm should not be black listed, suspended or removed from the approved list of contractors</w:t>
      </w:r>
      <w:r w:rsidR="00B321E4">
        <w:rPr>
          <w:rFonts w:eastAsia="Calibri"/>
        </w:rPr>
        <w:t xml:space="preserve"> </w:t>
      </w:r>
      <w:r w:rsidR="00B5538D">
        <w:rPr>
          <w:rFonts w:eastAsia="Calibri"/>
        </w:rPr>
        <w:t xml:space="preserve">from </w:t>
      </w:r>
      <w:r>
        <w:rPr>
          <w:rFonts w:eastAsia="Calibri"/>
        </w:rPr>
        <w:t>any Department</w:t>
      </w:r>
      <w:r w:rsidR="00B5538D">
        <w:rPr>
          <w:rFonts w:eastAsia="Calibri"/>
        </w:rPr>
        <w:t xml:space="preserve"> / Agency (Affidavit should be attached).</w:t>
      </w:r>
    </w:p>
    <w:p w:rsidR="00B5538D" w:rsidRDefault="00B5538D" w:rsidP="00C95F9C">
      <w:pPr>
        <w:autoSpaceDE w:val="0"/>
        <w:autoSpaceDN w:val="0"/>
        <w:adjustRightInd w:val="0"/>
        <w:spacing w:line="360" w:lineRule="auto"/>
        <w:jc w:val="both"/>
        <w:rPr>
          <w:rFonts w:eastAsia="Calibri"/>
        </w:rPr>
      </w:pPr>
      <w:r>
        <w:rPr>
          <w:rFonts w:eastAsia="Calibri"/>
        </w:rPr>
        <w:t>6. The rates quoted in the Tender should be valid upto 90 days.</w:t>
      </w:r>
    </w:p>
    <w:p w:rsidR="005046A3" w:rsidRDefault="00B5538D" w:rsidP="00871D78">
      <w:pPr>
        <w:pStyle w:val="NoSpacing"/>
        <w:ind w:left="180" w:hanging="180"/>
        <w:jc w:val="both"/>
        <w:rPr>
          <w:rFonts w:eastAsia="Calibri"/>
        </w:rPr>
      </w:pPr>
      <w:r>
        <w:rPr>
          <w:rFonts w:eastAsia="Calibri"/>
        </w:rPr>
        <w:t xml:space="preserve">7. </w:t>
      </w:r>
      <w:r w:rsidR="005046A3" w:rsidRPr="00F41071">
        <w:rPr>
          <w:rFonts w:eastAsia="Calibri"/>
        </w:rPr>
        <w:t xml:space="preserve">Delivery of goods should be made by the supplier in accordance with the time schedule specified by PITAC in its purchase order. In case supply is not completed in the stipulated delivery period as indicate in purchase order. PITAC reserves the right to short close / cancel this purchase order and/ or recover liquidated damage charges. The penalty at the rate of 1 % per week subject to the maximum of 10 % will be charge on late supply. The cancellation/ short closing of the order shall be at the risk and responsibility of the supplier and </w:t>
      </w:r>
      <w:r w:rsidR="005046A3" w:rsidRPr="00F41071">
        <w:rPr>
          <w:rFonts w:eastAsia="Calibri"/>
        </w:rPr>
        <w:lastRenderedPageBreak/>
        <w:t>purchaser reserves the right to purchase balance unsupplied item at the risk and cost of the defaulting suppliers who will be obligated to make good the pecuniary loss to PITAC.</w:t>
      </w:r>
    </w:p>
    <w:p w:rsidR="00C74289" w:rsidRPr="00F41071" w:rsidRDefault="00C74289" w:rsidP="00C74289">
      <w:pPr>
        <w:pStyle w:val="NoSpacing"/>
        <w:jc w:val="both"/>
        <w:rPr>
          <w:rFonts w:eastAsia="Calibri"/>
        </w:rPr>
      </w:pPr>
    </w:p>
    <w:p w:rsidR="00B5538D" w:rsidRDefault="00B5538D" w:rsidP="00AC17E8">
      <w:pPr>
        <w:autoSpaceDE w:val="0"/>
        <w:autoSpaceDN w:val="0"/>
        <w:adjustRightInd w:val="0"/>
        <w:spacing w:line="240" w:lineRule="auto"/>
        <w:ind w:left="180" w:hanging="180"/>
        <w:jc w:val="both"/>
        <w:rPr>
          <w:rFonts w:eastAsia="Calibri"/>
        </w:rPr>
      </w:pPr>
      <w:r>
        <w:rPr>
          <w:rFonts w:eastAsia="Calibri"/>
        </w:rPr>
        <w:t xml:space="preserve">8. The tender will only be received through </w:t>
      </w:r>
      <w:r w:rsidR="00C95F9C">
        <w:rPr>
          <w:rFonts w:eastAsia="Calibri"/>
        </w:rPr>
        <w:t>sealed</w:t>
      </w:r>
      <w:r>
        <w:rPr>
          <w:rFonts w:eastAsia="Calibri"/>
        </w:rPr>
        <w:t xml:space="preserve"> envelopes. The tender submitted incomplete, or after due date and time will not be entertained in any case.</w:t>
      </w:r>
    </w:p>
    <w:p w:rsidR="00B5538D" w:rsidRDefault="00B5538D" w:rsidP="00700CB6">
      <w:pPr>
        <w:autoSpaceDE w:val="0"/>
        <w:autoSpaceDN w:val="0"/>
        <w:adjustRightInd w:val="0"/>
        <w:spacing w:line="240" w:lineRule="auto"/>
        <w:ind w:left="180" w:hanging="180"/>
        <w:jc w:val="both"/>
        <w:rPr>
          <w:rFonts w:eastAsia="Calibri"/>
        </w:rPr>
      </w:pPr>
      <w:r>
        <w:rPr>
          <w:rFonts w:eastAsia="Calibri"/>
        </w:rPr>
        <w:t>9. All the prevailing Transportation and installation charges of fixture would be borne by the</w:t>
      </w:r>
      <w:r w:rsidR="007B143F">
        <w:rPr>
          <w:rFonts w:eastAsia="Calibri"/>
        </w:rPr>
        <w:t xml:space="preserve"> </w:t>
      </w:r>
      <w:r>
        <w:rPr>
          <w:rFonts w:eastAsia="Calibri"/>
        </w:rPr>
        <w:t>Firm / Contractor, therefore, the rates should be quoted inclusive of all the taxes laid by the Govt.installation charges as well as the transportation charges.</w:t>
      </w:r>
    </w:p>
    <w:p w:rsidR="00B5538D" w:rsidRDefault="00B5538D" w:rsidP="00C95F9C">
      <w:pPr>
        <w:autoSpaceDE w:val="0"/>
        <w:autoSpaceDN w:val="0"/>
        <w:adjustRightInd w:val="0"/>
        <w:spacing w:line="360" w:lineRule="auto"/>
        <w:ind w:left="270" w:hanging="270"/>
        <w:jc w:val="both"/>
        <w:rPr>
          <w:rFonts w:eastAsia="Calibri"/>
        </w:rPr>
      </w:pPr>
      <w:r>
        <w:rPr>
          <w:rFonts w:eastAsia="Calibri"/>
        </w:rPr>
        <w:t>10. The bidder will be liable to pay the deduction of Income Tax, G. S.T, and any other Tax laid by the Govt.</w:t>
      </w:r>
    </w:p>
    <w:p w:rsidR="00B5538D" w:rsidRDefault="00B5538D" w:rsidP="004769BC">
      <w:pPr>
        <w:autoSpaceDE w:val="0"/>
        <w:autoSpaceDN w:val="0"/>
        <w:adjustRightInd w:val="0"/>
        <w:spacing w:line="240" w:lineRule="auto"/>
        <w:ind w:left="360" w:hanging="360"/>
        <w:jc w:val="both"/>
        <w:rPr>
          <w:rFonts w:eastAsia="Calibri"/>
          <w:b/>
          <w:bCs/>
        </w:rPr>
      </w:pPr>
      <w:r>
        <w:rPr>
          <w:rFonts w:eastAsia="Calibri"/>
        </w:rPr>
        <w:t>11. Successful bidder will be liable to deliver the supply as per approved specifications to</w:t>
      </w:r>
      <w:r w:rsidR="008762BB">
        <w:rPr>
          <w:rFonts w:eastAsia="Calibri"/>
        </w:rPr>
        <w:t>,</w:t>
      </w:r>
      <w:r w:rsidR="008762BB">
        <w:rPr>
          <w:rFonts w:eastAsia="Calibri"/>
          <w:b/>
          <w:bCs/>
        </w:rPr>
        <w:t xml:space="preserve"> Pakistan</w:t>
      </w:r>
      <w:r>
        <w:rPr>
          <w:rFonts w:eastAsia="Calibri"/>
          <w:b/>
          <w:bCs/>
        </w:rPr>
        <w:t xml:space="preserve"> Industrial Technical Assistance Centre (PITAC).</w:t>
      </w:r>
    </w:p>
    <w:p w:rsidR="00B5538D" w:rsidRDefault="00B5538D" w:rsidP="00F63CEE">
      <w:pPr>
        <w:autoSpaceDE w:val="0"/>
        <w:autoSpaceDN w:val="0"/>
        <w:adjustRightInd w:val="0"/>
        <w:spacing w:line="240" w:lineRule="auto"/>
        <w:ind w:left="360" w:hanging="360"/>
        <w:jc w:val="both"/>
        <w:rPr>
          <w:rFonts w:eastAsia="Calibri"/>
        </w:rPr>
      </w:pPr>
      <w:r>
        <w:rPr>
          <w:rFonts w:eastAsia="Calibri"/>
        </w:rPr>
        <w:t>12. In case of any dispute, between Purchase Committee &amp; Supplier the decision of Director General PITAC would be final and that decision will not be challenged in any court of law.</w:t>
      </w:r>
    </w:p>
    <w:p w:rsidR="00B5538D" w:rsidRDefault="00B5538D" w:rsidP="004B6701">
      <w:pPr>
        <w:autoSpaceDE w:val="0"/>
        <w:autoSpaceDN w:val="0"/>
        <w:adjustRightInd w:val="0"/>
        <w:spacing w:line="240" w:lineRule="auto"/>
        <w:ind w:left="360" w:hanging="360"/>
        <w:jc w:val="both"/>
        <w:rPr>
          <w:rFonts w:eastAsia="Calibri"/>
        </w:rPr>
      </w:pPr>
      <w:r>
        <w:rPr>
          <w:rFonts w:eastAsia="Calibri"/>
        </w:rPr>
        <w:t>13. Tenders will be opened in the presence of the Purchase Committee as well as contractors or their</w:t>
      </w:r>
      <w:r w:rsidR="007B143F">
        <w:rPr>
          <w:rFonts w:eastAsia="Calibri"/>
        </w:rPr>
        <w:t xml:space="preserve"> </w:t>
      </w:r>
      <w:r>
        <w:rPr>
          <w:rFonts w:eastAsia="Calibri"/>
        </w:rPr>
        <w:t>representative who wish to be there.</w:t>
      </w:r>
    </w:p>
    <w:p w:rsidR="00B5538D" w:rsidRDefault="00B5538D" w:rsidP="00C95F9C">
      <w:pPr>
        <w:autoSpaceDE w:val="0"/>
        <w:autoSpaceDN w:val="0"/>
        <w:adjustRightInd w:val="0"/>
        <w:spacing w:line="360" w:lineRule="auto"/>
        <w:jc w:val="both"/>
        <w:rPr>
          <w:rFonts w:eastAsia="Calibri"/>
        </w:rPr>
      </w:pPr>
      <w:r>
        <w:rPr>
          <w:rFonts w:eastAsia="Calibri"/>
        </w:rPr>
        <w:t>14. Payment will be made after the delivery, final inspection and installation of Generator.</w:t>
      </w:r>
    </w:p>
    <w:p w:rsidR="00B5538D" w:rsidRDefault="00B5538D" w:rsidP="00052086">
      <w:pPr>
        <w:autoSpaceDE w:val="0"/>
        <w:autoSpaceDN w:val="0"/>
        <w:adjustRightInd w:val="0"/>
        <w:spacing w:line="240" w:lineRule="auto"/>
        <w:ind w:left="446" w:hanging="446"/>
        <w:jc w:val="both"/>
        <w:rPr>
          <w:rFonts w:eastAsia="Calibri"/>
        </w:rPr>
      </w:pPr>
      <w:r>
        <w:rPr>
          <w:rFonts w:eastAsia="Calibri"/>
        </w:rPr>
        <w:t xml:space="preserve">15. The quotation received with over-writing, cutting, mutilation and doubtful figure will be rejected. </w:t>
      </w:r>
      <w:r w:rsidR="007B143F">
        <w:rPr>
          <w:rFonts w:eastAsia="Calibri"/>
        </w:rPr>
        <w:t xml:space="preserve"> </w:t>
      </w:r>
      <w:r>
        <w:rPr>
          <w:rFonts w:eastAsia="Calibri"/>
        </w:rPr>
        <w:t>Moreover</w:t>
      </w:r>
      <w:r w:rsidR="007B143F">
        <w:rPr>
          <w:rFonts w:eastAsia="Calibri"/>
        </w:rPr>
        <w:t>,</w:t>
      </w:r>
      <w:r>
        <w:rPr>
          <w:rFonts w:eastAsia="Calibri"/>
        </w:rPr>
        <w:t xml:space="preserve"> all pages of tender documents must also be properly signed.</w:t>
      </w:r>
    </w:p>
    <w:p w:rsidR="00B5538D" w:rsidRDefault="00B5538D" w:rsidP="00C95F9C">
      <w:pPr>
        <w:autoSpaceDE w:val="0"/>
        <w:autoSpaceDN w:val="0"/>
        <w:adjustRightInd w:val="0"/>
        <w:spacing w:line="360" w:lineRule="auto"/>
        <w:jc w:val="both"/>
        <w:rPr>
          <w:rFonts w:eastAsia="Calibri"/>
        </w:rPr>
      </w:pPr>
      <w:r>
        <w:rPr>
          <w:rFonts w:eastAsia="Calibri"/>
        </w:rPr>
        <w:t xml:space="preserve">16. </w:t>
      </w:r>
      <w:r w:rsidR="000A20A8">
        <w:rPr>
          <w:rFonts w:eastAsia="Calibri"/>
        </w:rPr>
        <w:t xml:space="preserve"> </w:t>
      </w:r>
      <w:r>
        <w:rPr>
          <w:rFonts w:eastAsia="Calibri"/>
        </w:rPr>
        <w:t>Conditional offer shall not be entertained.</w:t>
      </w:r>
    </w:p>
    <w:p w:rsidR="00B5538D" w:rsidRDefault="00B5538D" w:rsidP="00C95F9C">
      <w:pPr>
        <w:autoSpaceDE w:val="0"/>
        <w:autoSpaceDN w:val="0"/>
        <w:adjustRightInd w:val="0"/>
        <w:spacing w:line="360" w:lineRule="auto"/>
        <w:jc w:val="both"/>
        <w:rPr>
          <w:rFonts w:eastAsia="Calibri"/>
        </w:rPr>
      </w:pPr>
      <w:r>
        <w:rPr>
          <w:rFonts w:eastAsia="Calibri"/>
        </w:rPr>
        <w:t>17. If applicable sample of the items may also be provided with the “TECHNICAL</w:t>
      </w:r>
      <w:r w:rsidR="00E14566">
        <w:rPr>
          <w:rFonts w:eastAsia="Calibri"/>
        </w:rPr>
        <w:t xml:space="preserve"> </w:t>
      </w:r>
      <w:r>
        <w:rPr>
          <w:rFonts w:eastAsia="Calibri"/>
        </w:rPr>
        <w:t>PROPOSAL”.</w:t>
      </w:r>
    </w:p>
    <w:p w:rsidR="00B5538D" w:rsidRDefault="00B5538D" w:rsidP="00C95F9C">
      <w:pPr>
        <w:autoSpaceDE w:val="0"/>
        <w:autoSpaceDN w:val="0"/>
        <w:adjustRightInd w:val="0"/>
        <w:spacing w:line="360" w:lineRule="auto"/>
        <w:jc w:val="both"/>
        <w:rPr>
          <w:rFonts w:eastAsia="Calibri"/>
        </w:rPr>
      </w:pPr>
      <w:r>
        <w:rPr>
          <w:rFonts w:eastAsia="Calibri"/>
        </w:rPr>
        <w:t>18. Rates should be quoted both in figures and words.</w:t>
      </w:r>
    </w:p>
    <w:p w:rsidR="00B5538D" w:rsidRDefault="00B5538D" w:rsidP="00C95F9C">
      <w:pPr>
        <w:autoSpaceDE w:val="0"/>
        <w:autoSpaceDN w:val="0"/>
        <w:adjustRightInd w:val="0"/>
        <w:spacing w:line="360" w:lineRule="auto"/>
        <w:jc w:val="both"/>
        <w:rPr>
          <w:rFonts w:eastAsia="Calibri"/>
        </w:rPr>
      </w:pPr>
      <w:r>
        <w:rPr>
          <w:rFonts w:eastAsia="Calibri"/>
        </w:rPr>
        <w:t>19. Minimum one year guarantee on site may be mentioned on the quotation/tender.</w:t>
      </w:r>
    </w:p>
    <w:p w:rsidR="00B5538D" w:rsidRDefault="00B5538D" w:rsidP="00C95F9C">
      <w:pPr>
        <w:autoSpaceDE w:val="0"/>
        <w:autoSpaceDN w:val="0"/>
        <w:adjustRightInd w:val="0"/>
        <w:spacing w:line="360" w:lineRule="auto"/>
        <w:jc w:val="both"/>
        <w:rPr>
          <w:rFonts w:eastAsia="Calibri"/>
        </w:rPr>
      </w:pPr>
      <w:r>
        <w:rPr>
          <w:rFonts w:eastAsia="Calibri"/>
        </w:rPr>
        <w:t>20. The Purchase/ Technical Committee will make 100% inspection of the Generator.</w:t>
      </w:r>
    </w:p>
    <w:p w:rsidR="00B5538D" w:rsidRDefault="00B5538D" w:rsidP="00880C07">
      <w:pPr>
        <w:autoSpaceDE w:val="0"/>
        <w:autoSpaceDN w:val="0"/>
        <w:adjustRightInd w:val="0"/>
        <w:spacing w:line="240" w:lineRule="auto"/>
        <w:ind w:left="360" w:hanging="360"/>
        <w:jc w:val="both"/>
        <w:rPr>
          <w:rFonts w:eastAsia="Calibri"/>
        </w:rPr>
      </w:pPr>
      <w:r>
        <w:rPr>
          <w:rFonts w:eastAsia="Calibri"/>
        </w:rPr>
        <w:t>21. On the recommendation of the Purchase Committee, Director General PITAC reserves the right to reject all of the tenders prior to acceptance of the tender.</w:t>
      </w:r>
    </w:p>
    <w:p w:rsidR="00B5538D" w:rsidRDefault="00B5538D" w:rsidP="00520FE4">
      <w:pPr>
        <w:autoSpaceDE w:val="0"/>
        <w:autoSpaceDN w:val="0"/>
        <w:adjustRightInd w:val="0"/>
        <w:spacing w:line="240" w:lineRule="auto"/>
        <w:ind w:left="360" w:hanging="360"/>
        <w:jc w:val="both"/>
        <w:rPr>
          <w:rFonts w:eastAsia="Calibri"/>
        </w:rPr>
      </w:pPr>
      <w:r>
        <w:rPr>
          <w:rFonts w:eastAsia="Calibri"/>
        </w:rPr>
        <w:t>22. All tender shall accompany the earnest money 2% of the quoted price in the shape of Call</w:t>
      </w:r>
      <w:r w:rsidR="003426B1">
        <w:rPr>
          <w:rFonts w:eastAsia="Calibri"/>
        </w:rPr>
        <w:t xml:space="preserve"> </w:t>
      </w:r>
      <w:r>
        <w:rPr>
          <w:rFonts w:eastAsia="Calibri"/>
        </w:rPr>
        <w:t>Deposit in favor of the Director General PITAC, without which the offer will not be entertained.</w:t>
      </w:r>
    </w:p>
    <w:p w:rsidR="00B5538D" w:rsidRDefault="00B5538D" w:rsidP="00E56119">
      <w:pPr>
        <w:autoSpaceDE w:val="0"/>
        <w:autoSpaceDN w:val="0"/>
        <w:adjustRightInd w:val="0"/>
        <w:spacing w:line="240" w:lineRule="auto"/>
        <w:ind w:left="360" w:hanging="360"/>
        <w:jc w:val="both"/>
        <w:rPr>
          <w:rFonts w:eastAsia="Calibri"/>
        </w:rPr>
      </w:pPr>
      <w:r>
        <w:rPr>
          <w:rFonts w:eastAsia="Calibri"/>
        </w:rPr>
        <w:t>23. Performance Guarantee / Bid Security @ 10% of the contract amount will be required fromthe successful bidders to be furnished before the issuance of the Supply Order and will bereturned after One year of supply of Generator subject to the successful execution of contract and satisfactory installation and working till the expiry of the warranty period.</w:t>
      </w:r>
    </w:p>
    <w:p w:rsidR="00B5538D" w:rsidRDefault="00B5538D" w:rsidP="00E56119">
      <w:pPr>
        <w:autoSpaceDE w:val="0"/>
        <w:autoSpaceDN w:val="0"/>
        <w:adjustRightInd w:val="0"/>
        <w:spacing w:line="240" w:lineRule="auto"/>
        <w:ind w:left="360" w:hanging="360"/>
        <w:jc w:val="both"/>
        <w:rPr>
          <w:rFonts w:eastAsia="Calibri"/>
        </w:rPr>
      </w:pPr>
      <w:r>
        <w:rPr>
          <w:rFonts w:eastAsia="Calibri"/>
        </w:rPr>
        <w:t>24. In case the Firm/ Contractor fails to execute the contract strictly in accordance with the terms and condition laid down in the contract, the security deposit shall be forfeited and the Generator / fixture will be replaced / repaired at the cost and risk of the Firm / Contractor. And the Firm shall be black listed in addition to any other penalty and damages.</w:t>
      </w:r>
    </w:p>
    <w:p w:rsidR="007B2129" w:rsidRDefault="007B2129">
      <w:pPr>
        <w:rPr>
          <w:rFonts w:eastAsia="Calibri"/>
          <w:b/>
          <w:bCs/>
        </w:rPr>
      </w:pPr>
      <w:r>
        <w:rPr>
          <w:rFonts w:eastAsia="Calibri"/>
          <w:b/>
          <w:bCs/>
        </w:rPr>
        <w:br w:type="page"/>
      </w:r>
    </w:p>
    <w:p w:rsidR="00B5538D" w:rsidRDefault="00B5538D" w:rsidP="00B5538D">
      <w:pPr>
        <w:autoSpaceDE w:val="0"/>
        <w:autoSpaceDN w:val="0"/>
        <w:adjustRightInd w:val="0"/>
        <w:spacing w:before="240" w:line="360" w:lineRule="auto"/>
        <w:rPr>
          <w:rFonts w:eastAsia="Calibri"/>
          <w:b/>
          <w:bCs/>
        </w:rPr>
      </w:pPr>
      <w:r>
        <w:rPr>
          <w:rFonts w:eastAsia="Calibri"/>
          <w:b/>
          <w:bCs/>
        </w:rPr>
        <w:lastRenderedPageBreak/>
        <w:t>EVALUATION CRITERIA</w:t>
      </w:r>
    </w:p>
    <w:p w:rsidR="00B5538D" w:rsidRDefault="00B5538D" w:rsidP="00B5538D">
      <w:pPr>
        <w:autoSpaceDE w:val="0"/>
        <w:autoSpaceDN w:val="0"/>
        <w:adjustRightInd w:val="0"/>
        <w:spacing w:line="360" w:lineRule="auto"/>
        <w:rPr>
          <w:rFonts w:eastAsia="Calibri"/>
        </w:rPr>
      </w:pPr>
      <w:r>
        <w:rPr>
          <w:rFonts w:eastAsia="Calibri"/>
        </w:rPr>
        <w:t>1. Expected Life</w:t>
      </w:r>
    </w:p>
    <w:p w:rsidR="00B5538D" w:rsidRDefault="00B5538D" w:rsidP="00B5538D">
      <w:pPr>
        <w:autoSpaceDE w:val="0"/>
        <w:autoSpaceDN w:val="0"/>
        <w:adjustRightInd w:val="0"/>
        <w:spacing w:line="360" w:lineRule="auto"/>
        <w:rPr>
          <w:rFonts w:eastAsia="Calibri"/>
        </w:rPr>
      </w:pPr>
      <w:r>
        <w:rPr>
          <w:rFonts w:eastAsia="Calibri"/>
        </w:rPr>
        <w:t>2. Fuel Consumption</w:t>
      </w:r>
    </w:p>
    <w:p w:rsidR="00B5538D" w:rsidRDefault="00B5538D" w:rsidP="00B5538D">
      <w:pPr>
        <w:autoSpaceDE w:val="0"/>
        <w:autoSpaceDN w:val="0"/>
        <w:adjustRightInd w:val="0"/>
        <w:spacing w:line="360" w:lineRule="auto"/>
        <w:rPr>
          <w:rFonts w:eastAsia="Calibri"/>
        </w:rPr>
      </w:pPr>
      <w:r>
        <w:rPr>
          <w:rFonts w:eastAsia="Calibri"/>
        </w:rPr>
        <w:t>3. Consumable cost other than P.O.L.</w:t>
      </w:r>
    </w:p>
    <w:p w:rsidR="00B5538D" w:rsidRDefault="00B5538D" w:rsidP="00B5538D">
      <w:pPr>
        <w:autoSpaceDE w:val="0"/>
        <w:autoSpaceDN w:val="0"/>
        <w:adjustRightInd w:val="0"/>
        <w:spacing w:line="360" w:lineRule="auto"/>
        <w:ind w:left="360" w:hanging="360"/>
        <w:rPr>
          <w:rFonts w:eastAsia="Calibri"/>
        </w:rPr>
      </w:pPr>
      <w:r>
        <w:rPr>
          <w:rFonts w:eastAsia="Calibri"/>
        </w:rPr>
        <w:t>4. Operation and Maintenance after warranty period</w:t>
      </w:r>
    </w:p>
    <w:p w:rsidR="00B5538D" w:rsidRDefault="00B5538D" w:rsidP="00C607E5">
      <w:pPr>
        <w:autoSpaceDE w:val="0"/>
        <w:autoSpaceDN w:val="0"/>
        <w:adjustRightInd w:val="0"/>
        <w:spacing w:before="120" w:line="360" w:lineRule="auto"/>
        <w:jc w:val="both"/>
        <w:rPr>
          <w:rFonts w:eastAsia="Calibri"/>
          <w:b/>
          <w:bCs/>
        </w:rPr>
      </w:pPr>
      <w:r>
        <w:rPr>
          <w:rFonts w:eastAsia="Calibri"/>
          <w:b/>
          <w:bCs/>
        </w:rPr>
        <w:t>WARRANTY &amp; MAINTENANCE</w:t>
      </w:r>
    </w:p>
    <w:p w:rsidR="00B5538D" w:rsidRDefault="00624481" w:rsidP="007B2129">
      <w:pPr>
        <w:autoSpaceDE w:val="0"/>
        <w:autoSpaceDN w:val="0"/>
        <w:adjustRightInd w:val="0"/>
        <w:spacing w:line="240" w:lineRule="auto"/>
        <w:ind w:left="360" w:hanging="360"/>
        <w:jc w:val="both"/>
        <w:rPr>
          <w:rFonts w:eastAsia="Calibri"/>
        </w:rPr>
      </w:pPr>
      <w:r>
        <w:rPr>
          <w:rFonts w:eastAsia="Calibri"/>
        </w:rPr>
        <w:t>1</w:t>
      </w:r>
      <w:r w:rsidR="00B5538D">
        <w:rPr>
          <w:rFonts w:eastAsia="Calibri"/>
        </w:rPr>
        <w:t>.</w:t>
      </w:r>
      <w:r>
        <w:rPr>
          <w:rFonts w:eastAsia="Calibri"/>
        </w:rPr>
        <w:t xml:space="preserve"> </w:t>
      </w:r>
      <w:r w:rsidR="00B5538D">
        <w:rPr>
          <w:rFonts w:eastAsia="Calibri"/>
        </w:rPr>
        <w:t xml:space="preserve"> All furniture / fixture shall carry warranty for a period of at least One year from the date of the delivery/installation of Generator.</w:t>
      </w:r>
    </w:p>
    <w:p w:rsidR="00B5538D" w:rsidRDefault="00624481" w:rsidP="007B2129">
      <w:pPr>
        <w:autoSpaceDE w:val="0"/>
        <w:autoSpaceDN w:val="0"/>
        <w:adjustRightInd w:val="0"/>
        <w:spacing w:line="240" w:lineRule="auto"/>
        <w:ind w:left="360" w:hanging="360"/>
        <w:jc w:val="both"/>
        <w:rPr>
          <w:rFonts w:eastAsia="Calibri"/>
        </w:rPr>
      </w:pPr>
      <w:r>
        <w:rPr>
          <w:rFonts w:eastAsia="Calibri"/>
        </w:rPr>
        <w:t>2</w:t>
      </w:r>
      <w:r w:rsidR="00B5538D">
        <w:rPr>
          <w:rFonts w:eastAsia="Calibri"/>
        </w:rPr>
        <w:t>.</w:t>
      </w:r>
      <w:r>
        <w:rPr>
          <w:rFonts w:eastAsia="Calibri"/>
        </w:rPr>
        <w:t xml:space="preserve"> </w:t>
      </w:r>
      <w:r w:rsidR="00B5538D">
        <w:rPr>
          <w:rFonts w:eastAsia="Calibri"/>
        </w:rPr>
        <w:t xml:space="preserve"> Supplier will be responsible for sub-standard quality of material for the period of one year a</w:t>
      </w:r>
      <w:r>
        <w:rPr>
          <w:rFonts w:eastAsia="Calibri"/>
        </w:rPr>
        <w:t xml:space="preserve">nd if any </w:t>
      </w:r>
      <w:r w:rsidR="00B5538D">
        <w:rPr>
          <w:rFonts w:eastAsia="Calibri"/>
        </w:rPr>
        <w:t>problem in furniture</w:t>
      </w:r>
      <w:r w:rsidR="001C5509">
        <w:rPr>
          <w:rFonts w:eastAsia="Calibri"/>
        </w:rPr>
        <w:t xml:space="preserve"> </w:t>
      </w:r>
      <w:r w:rsidR="00B5538D">
        <w:rPr>
          <w:rFonts w:eastAsia="Calibri"/>
        </w:rPr>
        <w:t>/ fixture etc. exists, it will be removed by the supplier</w:t>
      </w:r>
      <w:r w:rsidR="00C56731">
        <w:rPr>
          <w:rFonts w:eastAsia="Calibri"/>
        </w:rPr>
        <w:t xml:space="preserve"> </w:t>
      </w:r>
      <w:r w:rsidR="00B5538D">
        <w:rPr>
          <w:rFonts w:eastAsia="Calibri"/>
        </w:rPr>
        <w:t>/ firm, free of cost includi</w:t>
      </w:r>
      <w:r w:rsidR="00020376">
        <w:rPr>
          <w:rFonts w:eastAsia="Calibri"/>
        </w:rPr>
        <w:t xml:space="preserve">ng replacement of items. </w:t>
      </w:r>
    </w:p>
    <w:p w:rsidR="00B5538D" w:rsidRDefault="000A1F0E" w:rsidP="004141C4">
      <w:pPr>
        <w:autoSpaceDE w:val="0"/>
        <w:autoSpaceDN w:val="0"/>
        <w:adjustRightInd w:val="0"/>
        <w:spacing w:line="240" w:lineRule="auto"/>
        <w:ind w:left="360" w:hanging="360"/>
        <w:jc w:val="both"/>
        <w:rPr>
          <w:rFonts w:eastAsia="Calibri"/>
        </w:rPr>
      </w:pPr>
      <w:r>
        <w:rPr>
          <w:rFonts w:eastAsia="Calibri"/>
        </w:rPr>
        <w:t>3</w:t>
      </w:r>
      <w:r w:rsidR="00B5538D">
        <w:rPr>
          <w:rFonts w:eastAsia="Calibri"/>
        </w:rPr>
        <w:t xml:space="preserve">. </w:t>
      </w:r>
      <w:r w:rsidR="00BC7C21">
        <w:rPr>
          <w:rFonts w:eastAsia="Calibri"/>
        </w:rPr>
        <w:t xml:space="preserve">  </w:t>
      </w:r>
      <w:r w:rsidR="00B5538D">
        <w:rPr>
          <w:rFonts w:eastAsia="Calibri"/>
        </w:rPr>
        <w:t>Technical experts of the firm / contractor will be bound to visit the PITAC in case of any complaint within the warranty period of One year when so ever he is asked for.</w:t>
      </w:r>
    </w:p>
    <w:p w:rsidR="00B5538D" w:rsidRDefault="000A1F0E" w:rsidP="00097897">
      <w:pPr>
        <w:autoSpaceDE w:val="0"/>
        <w:autoSpaceDN w:val="0"/>
        <w:adjustRightInd w:val="0"/>
        <w:spacing w:line="240" w:lineRule="auto"/>
        <w:ind w:left="274" w:hanging="274"/>
        <w:jc w:val="both"/>
        <w:rPr>
          <w:rFonts w:eastAsia="Calibri"/>
        </w:rPr>
      </w:pPr>
      <w:r>
        <w:rPr>
          <w:rFonts w:eastAsia="Calibri"/>
        </w:rPr>
        <w:t>4</w:t>
      </w:r>
      <w:r w:rsidR="00B5538D">
        <w:rPr>
          <w:rFonts w:eastAsia="Calibri"/>
        </w:rPr>
        <w:t>.</w:t>
      </w:r>
      <w:r w:rsidR="00097897">
        <w:rPr>
          <w:rFonts w:eastAsia="Calibri"/>
        </w:rPr>
        <w:t xml:space="preserve"> </w:t>
      </w:r>
      <w:r w:rsidR="00B5538D">
        <w:rPr>
          <w:rFonts w:eastAsia="Calibri"/>
        </w:rPr>
        <w:t xml:space="preserve"> The Contractor will be bound to repair / replace the defected item during the warranty period within 10 days of complaint. In case he fails to do so, the Purchase Committee will be authorized to get repaired the defaulted item from the security amount of the supplier.</w:t>
      </w:r>
    </w:p>
    <w:p w:rsidR="00B5538D" w:rsidRDefault="000A1F0E" w:rsidP="00F30FCE">
      <w:pPr>
        <w:autoSpaceDE w:val="0"/>
        <w:autoSpaceDN w:val="0"/>
        <w:adjustRightInd w:val="0"/>
        <w:spacing w:line="240" w:lineRule="auto"/>
        <w:ind w:left="270" w:hanging="270"/>
        <w:jc w:val="both"/>
        <w:rPr>
          <w:rFonts w:eastAsia="Calibri"/>
        </w:rPr>
      </w:pPr>
      <w:r>
        <w:rPr>
          <w:rFonts w:eastAsia="Calibri"/>
        </w:rPr>
        <w:t>5</w:t>
      </w:r>
      <w:r w:rsidR="00B5538D">
        <w:rPr>
          <w:rFonts w:eastAsia="Calibri"/>
        </w:rPr>
        <w:t>. The Contractor will be bound to abide by all Rules &amp; Regulations / Instructions/Directions issued by the Government /Purchase Committee of the office of Pakistan Industrial Technical Assistance Centre (PITAC), in addition to the above mentioned Conditions.</w:t>
      </w:r>
    </w:p>
    <w:p w:rsidR="008B1B55" w:rsidRPr="00E37CDC" w:rsidRDefault="000A1F0E" w:rsidP="008B1B55">
      <w:pPr>
        <w:autoSpaceDE w:val="0"/>
        <w:autoSpaceDN w:val="0"/>
        <w:adjustRightInd w:val="0"/>
        <w:spacing w:line="360" w:lineRule="auto"/>
        <w:ind w:left="360" w:hanging="360"/>
        <w:jc w:val="both"/>
        <w:rPr>
          <w:sz w:val="24"/>
        </w:rPr>
      </w:pPr>
      <w:r>
        <w:rPr>
          <w:rFonts w:eastAsia="Calibri"/>
        </w:rPr>
        <w:t>6</w:t>
      </w:r>
      <w:r w:rsidR="00B5538D">
        <w:rPr>
          <w:rFonts w:eastAsia="Calibri"/>
        </w:rPr>
        <w:t>. The contract might be executed on judicial paper.</w:t>
      </w:r>
    </w:p>
    <w:p w:rsidR="0057782C" w:rsidRDefault="0057782C" w:rsidP="008B1B55">
      <w:pPr>
        <w:tabs>
          <w:tab w:val="left" w:pos="3090"/>
        </w:tabs>
        <w:spacing w:after="480" w:line="360" w:lineRule="auto"/>
        <w:jc w:val="right"/>
        <w:rPr>
          <w:b/>
          <w:bCs/>
          <w:sz w:val="26"/>
        </w:rPr>
      </w:pPr>
    </w:p>
    <w:p w:rsidR="008B1B55" w:rsidRPr="00E5097C" w:rsidRDefault="008B1B55" w:rsidP="008B1B55">
      <w:pPr>
        <w:tabs>
          <w:tab w:val="left" w:pos="3090"/>
        </w:tabs>
        <w:spacing w:after="480" w:line="360" w:lineRule="auto"/>
        <w:jc w:val="right"/>
        <w:rPr>
          <w:b/>
          <w:bCs/>
          <w:sz w:val="26"/>
        </w:rPr>
      </w:pPr>
      <w:r w:rsidRPr="00E5097C">
        <w:rPr>
          <w:b/>
          <w:bCs/>
          <w:sz w:val="26"/>
        </w:rPr>
        <w:t>S</w:t>
      </w:r>
      <w:r w:rsidRPr="00E5097C">
        <w:rPr>
          <w:b/>
          <w:bCs/>
        </w:rPr>
        <w:t>IGNATURE______________________________</w:t>
      </w:r>
      <w:r w:rsidRPr="00E5097C">
        <w:rPr>
          <w:b/>
          <w:bCs/>
          <w:sz w:val="26"/>
        </w:rPr>
        <w:t xml:space="preserve">  </w:t>
      </w:r>
    </w:p>
    <w:p w:rsidR="00B5538D" w:rsidRDefault="008B1B55" w:rsidP="008B1B55">
      <w:pPr>
        <w:tabs>
          <w:tab w:val="left" w:pos="3090"/>
        </w:tabs>
        <w:spacing w:after="480" w:line="360" w:lineRule="auto"/>
        <w:jc w:val="right"/>
        <w:rPr>
          <w:b/>
          <w:sz w:val="24"/>
          <w:szCs w:val="24"/>
        </w:rPr>
      </w:pPr>
      <w:r w:rsidRPr="00E5097C">
        <w:rPr>
          <w:b/>
          <w:bCs/>
          <w:sz w:val="26"/>
        </w:rPr>
        <w:t>N</w:t>
      </w:r>
      <w:r w:rsidRPr="00E5097C">
        <w:rPr>
          <w:b/>
          <w:bCs/>
        </w:rPr>
        <w:t xml:space="preserve">AME </w:t>
      </w:r>
      <w:r w:rsidRPr="00E5097C">
        <w:rPr>
          <w:b/>
          <w:bCs/>
          <w:sz w:val="26"/>
        </w:rPr>
        <w:t>S</w:t>
      </w:r>
      <w:r w:rsidRPr="00E5097C">
        <w:rPr>
          <w:b/>
          <w:bCs/>
        </w:rPr>
        <w:t xml:space="preserve">TAMP </w:t>
      </w:r>
      <w:r w:rsidRPr="00E5097C">
        <w:rPr>
          <w:b/>
          <w:bCs/>
          <w:sz w:val="26"/>
        </w:rPr>
        <w:t>O</w:t>
      </w:r>
      <w:r w:rsidRPr="00E5097C">
        <w:rPr>
          <w:b/>
          <w:bCs/>
        </w:rPr>
        <w:t xml:space="preserve">F </w:t>
      </w:r>
      <w:r w:rsidRPr="00E5097C">
        <w:rPr>
          <w:b/>
          <w:bCs/>
          <w:sz w:val="26"/>
        </w:rPr>
        <w:t>B</w:t>
      </w:r>
      <w:r w:rsidRPr="00E5097C">
        <w:rPr>
          <w:b/>
          <w:bCs/>
        </w:rPr>
        <w:t>IDDERS</w:t>
      </w:r>
      <w:r>
        <w:rPr>
          <w:b/>
          <w:bCs/>
          <w:sz w:val="26"/>
        </w:rPr>
        <w:t xml:space="preserve"> </w:t>
      </w:r>
      <w:r w:rsidR="00AE6500" w:rsidRPr="00E5097C">
        <w:rPr>
          <w:b/>
          <w:bCs/>
        </w:rPr>
        <w:t>______________________________</w:t>
      </w:r>
      <w:r w:rsidR="00AE6500" w:rsidRPr="00E5097C">
        <w:rPr>
          <w:b/>
          <w:bCs/>
          <w:sz w:val="26"/>
        </w:rPr>
        <w:t xml:space="preserve">  </w:t>
      </w:r>
    </w:p>
    <w:sectPr w:rsidR="00B5538D" w:rsidSect="00A4253F">
      <w:headerReference w:type="default" r:id="rId12"/>
      <w:pgSz w:w="12240" w:h="15840"/>
      <w:pgMar w:top="540" w:right="1080" w:bottom="5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3A1" w:rsidRDefault="006533A1" w:rsidP="00A62819">
      <w:pPr>
        <w:spacing w:after="0" w:line="240" w:lineRule="auto"/>
      </w:pPr>
      <w:r>
        <w:separator/>
      </w:r>
    </w:p>
  </w:endnote>
  <w:endnote w:type="continuationSeparator" w:id="1">
    <w:p w:rsidR="006533A1" w:rsidRDefault="006533A1"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3A1" w:rsidRDefault="006533A1" w:rsidP="00A62819">
      <w:pPr>
        <w:spacing w:after="0" w:line="240" w:lineRule="auto"/>
      </w:pPr>
      <w:r>
        <w:separator/>
      </w:r>
    </w:p>
  </w:footnote>
  <w:footnote w:type="continuationSeparator" w:id="1">
    <w:p w:rsidR="006533A1" w:rsidRDefault="006533A1"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CF0480"/>
    <w:multiLevelType w:val="hybridMultilevel"/>
    <w:tmpl w:val="F95CEF70"/>
    <w:lvl w:ilvl="0" w:tplc="5642AB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B0F7A61"/>
    <w:multiLevelType w:val="hybridMultilevel"/>
    <w:tmpl w:val="4CA82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3216D4"/>
    <w:multiLevelType w:val="hybridMultilevel"/>
    <w:tmpl w:val="9B52471E"/>
    <w:lvl w:ilvl="0" w:tplc="DF5A1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2">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CD63FC"/>
    <w:multiLevelType w:val="hybridMultilevel"/>
    <w:tmpl w:val="385A279E"/>
    <w:lvl w:ilvl="0" w:tplc="3C04C33A">
      <w:start w:val="1"/>
      <w:numFmt w:val="decimal"/>
      <w:lvlText w:val="%1."/>
      <w:lvlJc w:val="left"/>
      <w:pPr>
        <w:ind w:left="540" w:hanging="360"/>
      </w:pPr>
      <w:rPr>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801144A"/>
    <w:multiLevelType w:val="hybridMultilevel"/>
    <w:tmpl w:val="AE56BA74"/>
    <w:lvl w:ilvl="0" w:tplc="F0C699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3"/>
  </w:num>
  <w:num w:numId="3">
    <w:abstractNumId w:val="27"/>
  </w:num>
  <w:num w:numId="4">
    <w:abstractNumId w:val="18"/>
  </w:num>
  <w:num w:numId="5">
    <w:abstractNumId w:val="12"/>
  </w:num>
  <w:num w:numId="6">
    <w:abstractNumId w:val="9"/>
  </w:num>
  <w:num w:numId="7">
    <w:abstractNumId w:val="31"/>
  </w:num>
  <w:num w:numId="8">
    <w:abstractNumId w:val="13"/>
  </w:num>
  <w:num w:numId="9">
    <w:abstractNumId w:val="39"/>
  </w:num>
  <w:num w:numId="10">
    <w:abstractNumId w:val="8"/>
  </w:num>
  <w:num w:numId="11">
    <w:abstractNumId w:val="3"/>
  </w:num>
  <w:num w:numId="12">
    <w:abstractNumId w:val="16"/>
  </w:num>
  <w:num w:numId="13">
    <w:abstractNumId w:val="36"/>
  </w:num>
  <w:num w:numId="14">
    <w:abstractNumId w:val="20"/>
  </w:num>
  <w:num w:numId="15">
    <w:abstractNumId w:val="28"/>
  </w:num>
  <w:num w:numId="16">
    <w:abstractNumId w:val="29"/>
  </w:num>
  <w:num w:numId="17">
    <w:abstractNumId w:val="11"/>
  </w:num>
  <w:num w:numId="18">
    <w:abstractNumId w:val="40"/>
  </w:num>
  <w:num w:numId="19">
    <w:abstractNumId w:val="17"/>
  </w:num>
  <w:num w:numId="20">
    <w:abstractNumId w:val="19"/>
  </w:num>
  <w:num w:numId="21">
    <w:abstractNumId w:val="24"/>
  </w:num>
  <w:num w:numId="22">
    <w:abstractNumId w:val="2"/>
  </w:num>
  <w:num w:numId="23">
    <w:abstractNumId w:val="37"/>
  </w:num>
  <w:num w:numId="24">
    <w:abstractNumId w:val="6"/>
  </w:num>
  <w:num w:numId="25">
    <w:abstractNumId w:val="34"/>
  </w:num>
  <w:num w:numId="26">
    <w:abstractNumId w:val="33"/>
  </w:num>
  <w:num w:numId="27">
    <w:abstractNumId w:val="41"/>
  </w:num>
  <w:num w:numId="28">
    <w:abstractNumId w:val="26"/>
  </w:num>
  <w:num w:numId="29">
    <w:abstractNumId w:val="35"/>
  </w:num>
  <w:num w:numId="30">
    <w:abstractNumId w:val="22"/>
  </w:num>
  <w:num w:numId="31">
    <w:abstractNumId w:val="32"/>
  </w:num>
  <w:num w:numId="32">
    <w:abstractNumId w:val="14"/>
  </w:num>
  <w:num w:numId="33">
    <w:abstractNumId w:val="15"/>
  </w:num>
  <w:num w:numId="34">
    <w:abstractNumId w:val="7"/>
  </w:num>
  <w:num w:numId="35">
    <w:abstractNumId w:val="25"/>
  </w:num>
  <w:num w:numId="36">
    <w:abstractNumId w:val="5"/>
  </w:num>
  <w:num w:numId="37">
    <w:abstractNumId w:val="0"/>
  </w:num>
  <w:num w:numId="38">
    <w:abstractNumId w:val="1"/>
  </w:num>
  <w:num w:numId="39">
    <w:abstractNumId w:val="38"/>
  </w:num>
  <w:num w:numId="40">
    <w:abstractNumId w:val="30"/>
  </w:num>
  <w:num w:numId="41">
    <w:abstractNumId w:val="10"/>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8002"/>
  </w:hdrShapeDefaults>
  <w:footnotePr>
    <w:footnote w:id="0"/>
    <w:footnote w:id="1"/>
  </w:footnotePr>
  <w:endnotePr>
    <w:endnote w:id="0"/>
    <w:endnote w:id="1"/>
  </w:endnotePr>
  <w:compat>
    <w:useFELayout/>
  </w:compat>
  <w:rsids>
    <w:rsidRoot w:val="00A62819"/>
    <w:rsid w:val="00001410"/>
    <w:rsid w:val="00001DB2"/>
    <w:rsid w:val="00020376"/>
    <w:rsid w:val="00020935"/>
    <w:rsid w:val="000252E5"/>
    <w:rsid w:val="00025DB5"/>
    <w:rsid w:val="00026C00"/>
    <w:rsid w:val="00032DF7"/>
    <w:rsid w:val="00032E97"/>
    <w:rsid w:val="00034F09"/>
    <w:rsid w:val="00046219"/>
    <w:rsid w:val="00050E8D"/>
    <w:rsid w:val="00052086"/>
    <w:rsid w:val="0005408B"/>
    <w:rsid w:val="00057AC8"/>
    <w:rsid w:val="00060377"/>
    <w:rsid w:val="00064BBB"/>
    <w:rsid w:val="00066E41"/>
    <w:rsid w:val="0007534B"/>
    <w:rsid w:val="00095DC7"/>
    <w:rsid w:val="00096E8C"/>
    <w:rsid w:val="00097897"/>
    <w:rsid w:val="000A05D5"/>
    <w:rsid w:val="000A1F0E"/>
    <w:rsid w:val="000A20A8"/>
    <w:rsid w:val="000B53E5"/>
    <w:rsid w:val="000B5CB1"/>
    <w:rsid w:val="000B5FD5"/>
    <w:rsid w:val="000B6714"/>
    <w:rsid w:val="000B6A2F"/>
    <w:rsid w:val="000C0DB0"/>
    <w:rsid w:val="000C21C7"/>
    <w:rsid w:val="000C58C3"/>
    <w:rsid w:val="000C78B1"/>
    <w:rsid w:val="000E18C1"/>
    <w:rsid w:val="000E4300"/>
    <w:rsid w:val="000E721D"/>
    <w:rsid w:val="00111BBB"/>
    <w:rsid w:val="00112E5C"/>
    <w:rsid w:val="001130A2"/>
    <w:rsid w:val="00122FDE"/>
    <w:rsid w:val="001239A0"/>
    <w:rsid w:val="0012609C"/>
    <w:rsid w:val="0012611B"/>
    <w:rsid w:val="00127889"/>
    <w:rsid w:val="00131591"/>
    <w:rsid w:val="0013348F"/>
    <w:rsid w:val="00137A7B"/>
    <w:rsid w:val="00145E68"/>
    <w:rsid w:val="0015112B"/>
    <w:rsid w:val="00155880"/>
    <w:rsid w:val="0015735D"/>
    <w:rsid w:val="00157C79"/>
    <w:rsid w:val="0016314F"/>
    <w:rsid w:val="00165AB4"/>
    <w:rsid w:val="00166D8B"/>
    <w:rsid w:val="0017342A"/>
    <w:rsid w:val="00184B27"/>
    <w:rsid w:val="00192E28"/>
    <w:rsid w:val="001932D0"/>
    <w:rsid w:val="00197467"/>
    <w:rsid w:val="001A1607"/>
    <w:rsid w:val="001A1678"/>
    <w:rsid w:val="001A17A4"/>
    <w:rsid w:val="001A21B3"/>
    <w:rsid w:val="001A24F0"/>
    <w:rsid w:val="001B3559"/>
    <w:rsid w:val="001B3BD1"/>
    <w:rsid w:val="001B70B4"/>
    <w:rsid w:val="001B7994"/>
    <w:rsid w:val="001C33D1"/>
    <w:rsid w:val="001C35BF"/>
    <w:rsid w:val="001C5509"/>
    <w:rsid w:val="001C6D3E"/>
    <w:rsid w:val="001D1D47"/>
    <w:rsid w:val="00207784"/>
    <w:rsid w:val="002228BB"/>
    <w:rsid w:val="00232C5E"/>
    <w:rsid w:val="00240EC8"/>
    <w:rsid w:val="002435C5"/>
    <w:rsid w:val="002532EE"/>
    <w:rsid w:val="00255A43"/>
    <w:rsid w:val="00260E7B"/>
    <w:rsid w:val="0026531D"/>
    <w:rsid w:val="00267CBF"/>
    <w:rsid w:val="002706F2"/>
    <w:rsid w:val="0027320E"/>
    <w:rsid w:val="002734A5"/>
    <w:rsid w:val="00277E4E"/>
    <w:rsid w:val="0028118E"/>
    <w:rsid w:val="00286DAC"/>
    <w:rsid w:val="00291843"/>
    <w:rsid w:val="00291F4E"/>
    <w:rsid w:val="00292F1A"/>
    <w:rsid w:val="0029344D"/>
    <w:rsid w:val="0029618E"/>
    <w:rsid w:val="002A4079"/>
    <w:rsid w:val="002A60D0"/>
    <w:rsid w:val="002A7420"/>
    <w:rsid w:val="002B1202"/>
    <w:rsid w:val="002B5802"/>
    <w:rsid w:val="002B76B0"/>
    <w:rsid w:val="002C0F86"/>
    <w:rsid w:val="002C1F8C"/>
    <w:rsid w:val="002C342E"/>
    <w:rsid w:val="002D2FFC"/>
    <w:rsid w:val="002D77DF"/>
    <w:rsid w:val="002E0538"/>
    <w:rsid w:val="002E10D7"/>
    <w:rsid w:val="002E669E"/>
    <w:rsid w:val="002F5B31"/>
    <w:rsid w:val="00300359"/>
    <w:rsid w:val="00300731"/>
    <w:rsid w:val="00301B28"/>
    <w:rsid w:val="00302523"/>
    <w:rsid w:val="00310815"/>
    <w:rsid w:val="00315438"/>
    <w:rsid w:val="00316828"/>
    <w:rsid w:val="0032147C"/>
    <w:rsid w:val="00322AD8"/>
    <w:rsid w:val="003236B3"/>
    <w:rsid w:val="003269F2"/>
    <w:rsid w:val="00326D5E"/>
    <w:rsid w:val="00340126"/>
    <w:rsid w:val="003412DA"/>
    <w:rsid w:val="003426B1"/>
    <w:rsid w:val="00345E90"/>
    <w:rsid w:val="00354A13"/>
    <w:rsid w:val="0036063D"/>
    <w:rsid w:val="00370CCA"/>
    <w:rsid w:val="003759E9"/>
    <w:rsid w:val="00375B29"/>
    <w:rsid w:val="00382E64"/>
    <w:rsid w:val="00386543"/>
    <w:rsid w:val="00391F2B"/>
    <w:rsid w:val="00393DC6"/>
    <w:rsid w:val="00394395"/>
    <w:rsid w:val="00395956"/>
    <w:rsid w:val="00397108"/>
    <w:rsid w:val="003A277E"/>
    <w:rsid w:val="003A5A43"/>
    <w:rsid w:val="003B3C0F"/>
    <w:rsid w:val="003C0B34"/>
    <w:rsid w:val="003C472A"/>
    <w:rsid w:val="003D43BA"/>
    <w:rsid w:val="003D7E0C"/>
    <w:rsid w:val="003E175B"/>
    <w:rsid w:val="003E1F7F"/>
    <w:rsid w:val="003E4483"/>
    <w:rsid w:val="003E528A"/>
    <w:rsid w:val="00414155"/>
    <w:rsid w:val="004141C4"/>
    <w:rsid w:val="00415478"/>
    <w:rsid w:val="00416ABB"/>
    <w:rsid w:val="004205BF"/>
    <w:rsid w:val="00421D8F"/>
    <w:rsid w:val="00423BD2"/>
    <w:rsid w:val="00431D9D"/>
    <w:rsid w:val="00432AD2"/>
    <w:rsid w:val="00435028"/>
    <w:rsid w:val="00435CB1"/>
    <w:rsid w:val="0043669F"/>
    <w:rsid w:val="00436C05"/>
    <w:rsid w:val="0044114C"/>
    <w:rsid w:val="0044530B"/>
    <w:rsid w:val="00454D1B"/>
    <w:rsid w:val="00457E5F"/>
    <w:rsid w:val="00470742"/>
    <w:rsid w:val="00472C25"/>
    <w:rsid w:val="00475CA3"/>
    <w:rsid w:val="004769BC"/>
    <w:rsid w:val="00477FD5"/>
    <w:rsid w:val="00483514"/>
    <w:rsid w:val="00485F4B"/>
    <w:rsid w:val="00490ACF"/>
    <w:rsid w:val="00493CF5"/>
    <w:rsid w:val="004A6CAA"/>
    <w:rsid w:val="004A7300"/>
    <w:rsid w:val="004B187D"/>
    <w:rsid w:val="004B2DAF"/>
    <w:rsid w:val="004B5729"/>
    <w:rsid w:val="004B6701"/>
    <w:rsid w:val="004B6A08"/>
    <w:rsid w:val="004C2199"/>
    <w:rsid w:val="004C3D9D"/>
    <w:rsid w:val="004C432D"/>
    <w:rsid w:val="004D1085"/>
    <w:rsid w:val="004E1EA6"/>
    <w:rsid w:val="004F2F7D"/>
    <w:rsid w:val="004F3C5C"/>
    <w:rsid w:val="004F76AC"/>
    <w:rsid w:val="005013A3"/>
    <w:rsid w:val="005025AC"/>
    <w:rsid w:val="005046A3"/>
    <w:rsid w:val="00505459"/>
    <w:rsid w:val="00513F69"/>
    <w:rsid w:val="00515EDC"/>
    <w:rsid w:val="00520FE4"/>
    <w:rsid w:val="00523C22"/>
    <w:rsid w:val="00523E45"/>
    <w:rsid w:val="00525898"/>
    <w:rsid w:val="0052655F"/>
    <w:rsid w:val="00527893"/>
    <w:rsid w:val="00532B7D"/>
    <w:rsid w:val="00534AA8"/>
    <w:rsid w:val="00536B29"/>
    <w:rsid w:val="00544E3A"/>
    <w:rsid w:val="00545B64"/>
    <w:rsid w:val="00547801"/>
    <w:rsid w:val="0054780C"/>
    <w:rsid w:val="00561EE4"/>
    <w:rsid w:val="005663BD"/>
    <w:rsid w:val="00571A0B"/>
    <w:rsid w:val="00575776"/>
    <w:rsid w:val="0057782C"/>
    <w:rsid w:val="005873A8"/>
    <w:rsid w:val="00590518"/>
    <w:rsid w:val="00590D71"/>
    <w:rsid w:val="005914B1"/>
    <w:rsid w:val="00595B5F"/>
    <w:rsid w:val="005A5F37"/>
    <w:rsid w:val="005B15FF"/>
    <w:rsid w:val="005B2236"/>
    <w:rsid w:val="005B4FB7"/>
    <w:rsid w:val="005C5267"/>
    <w:rsid w:val="005D18CD"/>
    <w:rsid w:val="005D3371"/>
    <w:rsid w:val="005D61E6"/>
    <w:rsid w:val="005E4147"/>
    <w:rsid w:val="005E4298"/>
    <w:rsid w:val="005E5474"/>
    <w:rsid w:val="005E6C45"/>
    <w:rsid w:val="005F7DC1"/>
    <w:rsid w:val="00601DCB"/>
    <w:rsid w:val="00603619"/>
    <w:rsid w:val="0060544D"/>
    <w:rsid w:val="00606326"/>
    <w:rsid w:val="0060787C"/>
    <w:rsid w:val="00623D7C"/>
    <w:rsid w:val="00624481"/>
    <w:rsid w:val="00627011"/>
    <w:rsid w:val="006342FF"/>
    <w:rsid w:val="006350F4"/>
    <w:rsid w:val="006407EC"/>
    <w:rsid w:val="00641990"/>
    <w:rsid w:val="00642CEE"/>
    <w:rsid w:val="006527EF"/>
    <w:rsid w:val="006533A1"/>
    <w:rsid w:val="00653C4B"/>
    <w:rsid w:val="0065552B"/>
    <w:rsid w:val="006568B9"/>
    <w:rsid w:val="006618C9"/>
    <w:rsid w:val="00663C74"/>
    <w:rsid w:val="0067023F"/>
    <w:rsid w:val="00671421"/>
    <w:rsid w:val="00675EFC"/>
    <w:rsid w:val="00680D77"/>
    <w:rsid w:val="00693493"/>
    <w:rsid w:val="006972ED"/>
    <w:rsid w:val="00697C46"/>
    <w:rsid w:val="006B1D41"/>
    <w:rsid w:val="006B3E8F"/>
    <w:rsid w:val="006B550B"/>
    <w:rsid w:val="006B7FF4"/>
    <w:rsid w:val="006E234E"/>
    <w:rsid w:val="006E6FB7"/>
    <w:rsid w:val="006F0376"/>
    <w:rsid w:val="006F278D"/>
    <w:rsid w:val="006F5D06"/>
    <w:rsid w:val="006F5EF3"/>
    <w:rsid w:val="00700CB6"/>
    <w:rsid w:val="00702FFB"/>
    <w:rsid w:val="00713608"/>
    <w:rsid w:val="00716CB3"/>
    <w:rsid w:val="0072037B"/>
    <w:rsid w:val="0072121A"/>
    <w:rsid w:val="007219C0"/>
    <w:rsid w:val="00725B5C"/>
    <w:rsid w:val="007262DB"/>
    <w:rsid w:val="00735839"/>
    <w:rsid w:val="00736A3B"/>
    <w:rsid w:val="00745162"/>
    <w:rsid w:val="0075087D"/>
    <w:rsid w:val="0075675C"/>
    <w:rsid w:val="00757BBC"/>
    <w:rsid w:val="007600D3"/>
    <w:rsid w:val="0076504D"/>
    <w:rsid w:val="007820C1"/>
    <w:rsid w:val="0078401A"/>
    <w:rsid w:val="0079238E"/>
    <w:rsid w:val="00792C31"/>
    <w:rsid w:val="00793208"/>
    <w:rsid w:val="00795C37"/>
    <w:rsid w:val="00797F82"/>
    <w:rsid w:val="007A2563"/>
    <w:rsid w:val="007B143F"/>
    <w:rsid w:val="007B1C7D"/>
    <w:rsid w:val="007B2129"/>
    <w:rsid w:val="007B2AAD"/>
    <w:rsid w:val="007B48E2"/>
    <w:rsid w:val="007B6045"/>
    <w:rsid w:val="007B77E9"/>
    <w:rsid w:val="007D0550"/>
    <w:rsid w:val="007D683C"/>
    <w:rsid w:val="007E3730"/>
    <w:rsid w:val="007F250A"/>
    <w:rsid w:val="007F5072"/>
    <w:rsid w:val="007F67AC"/>
    <w:rsid w:val="00805FDA"/>
    <w:rsid w:val="00806AAB"/>
    <w:rsid w:val="00810A21"/>
    <w:rsid w:val="0081145B"/>
    <w:rsid w:val="00820A28"/>
    <w:rsid w:val="00823282"/>
    <w:rsid w:val="00827485"/>
    <w:rsid w:val="0083349B"/>
    <w:rsid w:val="0084055B"/>
    <w:rsid w:val="008406B4"/>
    <w:rsid w:val="00841C6A"/>
    <w:rsid w:val="00844398"/>
    <w:rsid w:val="00845FD2"/>
    <w:rsid w:val="00846898"/>
    <w:rsid w:val="0085018F"/>
    <w:rsid w:val="00857CBF"/>
    <w:rsid w:val="00860334"/>
    <w:rsid w:val="00860418"/>
    <w:rsid w:val="0086356C"/>
    <w:rsid w:val="00865441"/>
    <w:rsid w:val="00871D78"/>
    <w:rsid w:val="008762BB"/>
    <w:rsid w:val="008805ED"/>
    <w:rsid w:val="00880C07"/>
    <w:rsid w:val="008815E2"/>
    <w:rsid w:val="00885F2A"/>
    <w:rsid w:val="0089220A"/>
    <w:rsid w:val="008B1B55"/>
    <w:rsid w:val="008C0F4A"/>
    <w:rsid w:val="008C5115"/>
    <w:rsid w:val="008C6561"/>
    <w:rsid w:val="008C7AD4"/>
    <w:rsid w:val="008D4B8F"/>
    <w:rsid w:val="008D7F8F"/>
    <w:rsid w:val="008E1FA9"/>
    <w:rsid w:val="008E518D"/>
    <w:rsid w:val="008F1728"/>
    <w:rsid w:val="008F4FEB"/>
    <w:rsid w:val="00903192"/>
    <w:rsid w:val="00911F72"/>
    <w:rsid w:val="00913DDE"/>
    <w:rsid w:val="00920134"/>
    <w:rsid w:val="00924496"/>
    <w:rsid w:val="0092622E"/>
    <w:rsid w:val="0092763A"/>
    <w:rsid w:val="009338CE"/>
    <w:rsid w:val="00934375"/>
    <w:rsid w:val="00942186"/>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203A"/>
    <w:rsid w:val="00993E1A"/>
    <w:rsid w:val="009A2D1C"/>
    <w:rsid w:val="009A4E71"/>
    <w:rsid w:val="009A50C5"/>
    <w:rsid w:val="009B22B7"/>
    <w:rsid w:val="009B577B"/>
    <w:rsid w:val="009D16A6"/>
    <w:rsid w:val="009D3B2B"/>
    <w:rsid w:val="009E24AF"/>
    <w:rsid w:val="009E25D1"/>
    <w:rsid w:val="009E6A8F"/>
    <w:rsid w:val="009F4493"/>
    <w:rsid w:val="00A00218"/>
    <w:rsid w:val="00A035A4"/>
    <w:rsid w:val="00A05611"/>
    <w:rsid w:val="00A069E6"/>
    <w:rsid w:val="00A106CB"/>
    <w:rsid w:val="00A11692"/>
    <w:rsid w:val="00A209B8"/>
    <w:rsid w:val="00A258DF"/>
    <w:rsid w:val="00A267BC"/>
    <w:rsid w:val="00A31146"/>
    <w:rsid w:val="00A347AC"/>
    <w:rsid w:val="00A359CB"/>
    <w:rsid w:val="00A40676"/>
    <w:rsid w:val="00A41A11"/>
    <w:rsid w:val="00A4253F"/>
    <w:rsid w:val="00A51C1D"/>
    <w:rsid w:val="00A53D6A"/>
    <w:rsid w:val="00A56EB4"/>
    <w:rsid w:val="00A605B8"/>
    <w:rsid w:val="00A61967"/>
    <w:rsid w:val="00A62819"/>
    <w:rsid w:val="00A6637A"/>
    <w:rsid w:val="00A73158"/>
    <w:rsid w:val="00A81D1C"/>
    <w:rsid w:val="00A845DF"/>
    <w:rsid w:val="00A868EA"/>
    <w:rsid w:val="00A926D7"/>
    <w:rsid w:val="00A929BB"/>
    <w:rsid w:val="00A972B2"/>
    <w:rsid w:val="00AA01F0"/>
    <w:rsid w:val="00AA02FD"/>
    <w:rsid w:val="00AA26CC"/>
    <w:rsid w:val="00AA29D1"/>
    <w:rsid w:val="00AA7599"/>
    <w:rsid w:val="00AB0C6C"/>
    <w:rsid w:val="00AB5B98"/>
    <w:rsid w:val="00AC15AB"/>
    <w:rsid w:val="00AC17E8"/>
    <w:rsid w:val="00AC3FBB"/>
    <w:rsid w:val="00AD7F11"/>
    <w:rsid w:val="00AE303F"/>
    <w:rsid w:val="00AE332C"/>
    <w:rsid w:val="00AE6500"/>
    <w:rsid w:val="00AF18AD"/>
    <w:rsid w:val="00AF78D6"/>
    <w:rsid w:val="00B005C6"/>
    <w:rsid w:val="00B02DB8"/>
    <w:rsid w:val="00B036B1"/>
    <w:rsid w:val="00B22899"/>
    <w:rsid w:val="00B24DB3"/>
    <w:rsid w:val="00B26A4D"/>
    <w:rsid w:val="00B31996"/>
    <w:rsid w:val="00B321E4"/>
    <w:rsid w:val="00B335F4"/>
    <w:rsid w:val="00B35D2A"/>
    <w:rsid w:val="00B40A25"/>
    <w:rsid w:val="00B41B3A"/>
    <w:rsid w:val="00B4568D"/>
    <w:rsid w:val="00B53A9A"/>
    <w:rsid w:val="00B55320"/>
    <w:rsid w:val="00B5538D"/>
    <w:rsid w:val="00B56370"/>
    <w:rsid w:val="00B567D9"/>
    <w:rsid w:val="00B56EF9"/>
    <w:rsid w:val="00B6189B"/>
    <w:rsid w:val="00B632BA"/>
    <w:rsid w:val="00B64BC3"/>
    <w:rsid w:val="00B732A8"/>
    <w:rsid w:val="00B73F52"/>
    <w:rsid w:val="00B7694F"/>
    <w:rsid w:val="00B814B2"/>
    <w:rsid w:val="00B9090C"/>
    <w:rsid w:val="00B9433D"/>
    <w:rsid w:val="00BA0B6C"/>
    <w:rsid w:val="00BA63E9"/>
    <w:rsid w:val="00BB50AE"/>
    <w:rsid w:val="00BC3FBA"/>
    <w:rsid w:val="00BC4AAF"/>
    <w:rsid w:val="00BC7C21"/>
    <w:rsid w:val="00BD067D"/>
    <w:rsid w:val="00BD393B"/>
    <w:rsid w:val="00BD492C"/>
    <w:rsid w:val="00BD5D6F"/>
    <w:rsid w:val="00BD6340"/>
    <w:rsid w:val="00BE73AE"/>
    <w:rsid w:val="00BE7C27"/>
    <w:rsid w:val="00BF0452"/>
    <w:rsid w:val="00C15377"/>
    <w:rsid w:val="00C158A3"/>
    <w:rsid w:val="00C15DB0"/>
    <w:rsid w:val="00C23E77"/>
    <w:rsid w:val="00C31793"/>
    <w:rsid w:val="00C322AF"/>
    <w:rsid w:val="00C32468"/>
    <w:rsid w:val="00C369E2"/>
    <w:rsid w:val="00C36F33"/>
    <w:rsid w:val="00C4326C"/>
    <w:rsid w:val="00C457C7"/>
    <w:rsid w:val="00C46733"/>
    <w:rsid w:val="00C46821"/>
    <w:rsid w:val="00C5224A"/>
    <w:rsid w:val="00C531FB"/>
    <w:rsid w:val="00C56731"/>
    <w:rsid w:val="00C607E5"/>
    <w:rsid w:val="00C74289"/>
    <w:rsid w:val="00C75618"/>
    <w:rsid w:val="00C762B1"/>
    <w:rsid w:val="00C76377"/>
    <w:rsid w:val="00C90505"/>
    <w:rsid w:val="00C942AF"/>
    <w:rsid w:val="00C95F9C"/>
    <w:rsid w:val="00CA05A2"/>
    <w:rsid w:val="00CA56E5"/>
    <w:rsid w:val="00CC1239"/>
    <w:rsid w:val="00CC29E9"/>
    <w:rsid w:val="00CC5770"/>
    <w:rsid w:val="00CD2B13"/>
    <w:rsid w:val="00CE198D"/>
    <w:rsid w:val="00CE32EF"/>
    <w:rsid w:val="00CE3912"/>
    <w:rsid w:val="00CE39AB"/>
    <w:rsid w:val="00CE7EE7"/>
    <w:rsid w:val="00CF4898"/>
    <w:rsid w:val="00CF6CDC"/>
    <w:rsid w:val="00CF7AA7"/>
    <w:rsid w:val="00D02568"/>
    <w:rsid w:val="00D0460F"/>
    <w:rsid w:val="00D10C4A"/>
    <w:rsid w:val="00D132F2"/>
    <w:rsid w:val="00D157FA"/>
    <w:rsid w:val="00D25AF6"/>
    <w:rsid w:val="00D277D0"/>
    <w:rsid w:val="00D339E1"/>
    <w:rsid w:val="00D34AF2"/>
    <w:rsid w:val="00D34EFD"/>
    <w:rsid w:val="00D51BA8"/>
    <w:rsid w:val="00D55094"/>
    <w:rsid w:val="00D625A5"/>
    <w:rsid w:val="00D64D08"/>
    <w:rsid w:val="00D6533E"/>
    <w:rsid w:val="00D65F65"/>
    <w:rsid w:val="00D71950"/>
    <w:rsid w:val="00D72456"/>
    <w:rsid w:val="00D7311A"/>
    <w:rsid w:val="00D73C85"/>
    <w:rsid w:val="00D76D1E"/>
    <w:rsid w:val="00D77C4C"/>
    <w:rsid w:val="00D80AC5"/>
    <w:rsid w:val="00D83159"/>
    <w:rsid w:val="00D871C2"/>
    <w:rsid w:val="00D907B0"/>
    <w:rsid w:val="00D91696"/>
    <w:rsid w:val="00DA3207"/>
    <w:rsid w:val="00DA4E87"/>
    <w:rsid w:val="00DA54C8"/>
    <w:rsid w:val="00DB241C"/>
    <w:rsid w:val="00DB524C"/>
    <w:rsid w:val="00DC1676"/>
    <w:rsid w:val="00DC4E11"/>
    <w:rsid w:val="00DC60DF"/>
    <w:rsid w:val="00DE1834"/>
    <w:rsid w:val="00DE1CCD"/>
    <w:rsid w:val="00DE2DA8"/>
    <w:rsid w:val="00DE3142"/>
    <w:rsid w:val="00DE48D1"/>
    <w:rsid w:val="00DF465E"/>
    <w:rsid w:val="00E016CE"/>
    <w:rsid w:val="00E02D38"/>
    <w:rsid w:val="00E03AA1"/>
    <w:rsid w:val="00E07057"/>
    <w:rsid w:val="00E11259"/>
    <w:rsid w:val="00E12BC1"/>
    <w:rsid w:val="00E14566"/>
    <w:rsid w:val="00E164CF"/>
    <w:rsid w:val="00E2086C"/>
    <w:rsid w:val="00E26486"/>
    <w:rsid w:val="00E3188E"/>
    <w:rsid w:val="00E34F4C"/>
    <w:rsid w:val="00E34F5A"/>
    <w:rsid w:val="00E458CF"/>
    <w:rsid w:val="00E50241"/>
    <w:rsid w:val="00E51F35"/>
    <w:rsid w:val="00E55261"/>
    <w:rsid w:val="00E55439"/>
    <w:rsid w:val="00E56119"/>
    <w:rsid w:val="00E56166"/>
    <w:rsid w:val="00E56D1D"/>
    <w:rsid w:val="00E56EA3"/>
    <w:rsid w:val="00E62C71"/>
    <w:rsid w:val="00E63D9A"/>
    <w:rsid w:val="00E71FE8"/>
    <w:rsid w:val="00E72051"/>
    <w:rsid w:val="00E73158"/>
    <w:rsid w:val="00E7434E"/>
    <w:rsid w:val="00E7503B"/>
    <w:rsid w:val="00E75A2D"/>
    <w:rsid w:val="00E82163"/>
    <w:rsid w:val="00E9451A"/>
    <w:rsid w:val="00E96707"/>
    <w:rsid w:val="00E97654"/>
    <w:rsid w:val="00E97D1E"/>
    <w:rsid w:val="00EA006D"/>
    <w:rsid w:val="00EA2619"/>
    <w:rsid w:val="00EB0537"/>
    <w:rsid w:val="00EB2B8D"/>
    <w:rsid w:val="00EB527F"/>
    <w:rsid w:val="00EC3692"/>
    <w:rsid w:val="00EC53AC"/>
    <w:rsid w:val="00EC5653"/>
    <w:rsid w:val="00ED27C0"/>
    <w:rsid w:val="00ED452B"/>
    <w:rsid w:val="00ED57F2"/>
    <w:rsid w:val="00EE203A"/>
    <w:rsid w:val="00EE4282"/>
    <w:rsid w:val="00EF4D46"/>
    <w:rsid w:val="00F00193"/>
    <w:rsid w:val="00F013C5"/>
    <w:rsid w:val="00F04BAD"/>
    <w:rsid w:val="00F06AB1"/>
    <w:rsid w:val="00F14B1C"/>
    <w:rsid w:val="00F16D30"/>
    <w:rsid w:val="00F204C7"/>
    <w:rsid w:val="00F20DDA"/>
    <w:rsid w:val="00F2482A"/>
    <w:rsid w:val="00F30FCE"/>
    <w:rsid w:val="00F32156"/>
    <w:rsid w:val="00F335E1"/>
    <w:rsid w:val="00F33C05"/>
    <w:rsid w:val="00F36B07"/>
    <w:rsid w:val="00F36CAE"/>
    <w:rsid w:val="00F372BB"/>
    <w:rsid w:val="00F3753A"/>
    <w:rsid w:val="00F37EA7"/>
    <w:rsid w:val="00F41071"/>
    <w:rsid w:val="00F44C95"/>
    <w:rsid w:val="00F475D4"/>
    <w:rsid w:val="00F54042"/>
    <w:rsid w:val="00F54A49"/>
    <w:rsid w:val="00F54C0C"/>
    <w:rsid w:val="00F552A4"/>
    <w:rsid w:val="00F55FEE"/>
    <w:rsid w:val="00F63CEE"/>
    <w:rsid w:val="00F75DD4"/>
    <w:rsid w:val="00F75FF0"/>
    <w:rsid w:val="00F82D70"/>
    <w:rsid w:val="00F855A7"/>
    <w:rsid w:val="00F92104"/>
    <w:rsid w:val="00F92605"/>
    <w:rsid w:val="00F953D0"/>
    <w:rsid w:val="00F97E14"/>
    <w:rsid w:val="00FB7696"/>
    <w:rsid w:val="00FB7B82"/>
    <w:rsid w:val="00FB7D36"/>
    <w:rsid w:val="00FC1C80"/>
    <w:rsid w:val="00FC2E17"/>
    <w:rsid w:val="00FC7DE6"/>
    <w:rsid w:val="00FD39EC"/>
    <w:rsid w:val="00FE33D0"/>
    <w:rsid w:val="00FE63F9"/>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83</cp:revision>
  <cp:lastPrinted>2015-05-21T06:48:00Z</cp:lastPrinted>
  <dcterms:created xsi:type="dcterms:W3CDTF">2015-05-19T09:31:00Z</dcterms:created>
  <dcterms:modified xsi:type="dcterms:W3CDTF">2015-06-11T12:44:00Z</dcterms:modified>
</cp:coreProperties>
</file>